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0A0"/>
      </w:tblPr>
      <w:tblGrid>
        <w:gridCol w:w="11840"/>
      </w:tblGrid>
      <w:tr w:rsidR="00DD3D66" w:rsidRPr="00E35E7D" w:rsidTr="00624405">
        <w:tc>
          <w:tcPr>
            <w:tcW w:w="76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D3D66" w:rsidRPr="00E35E7D" w:rsidRDefault="00DD3D66" w:rsidP="007C48C2">
            <w:pPr>
              <w:pStyle w:val="NoSpacing"/>
              <w:rPr>
                <w:sz w:val="24"/>
              </w:rPr>
            </w:pPr>
          </w:p>
        </w:tc>
      </w:tr>
      <w:tr w:rsidR="00DD3D66" w:rsidRPr="00E35E7D" w:rsidTr="00624405">
        <w:tc>
          <w:tcPr>
            <w:tcW w:w="7668" w:type="dxa"/>
          </w:tcPr>
          <w:p w:rsidR="00DD3D66" w:rsidRPr="00E35E7D" w:rsidRDefault="00DD3D66" w:rsidP="007C48C2">
            <w:pPr>
              <w:pStyle w:val="NoSpacing"/>
              <w:rPr>
                <w:color w:val="4F81BD"/>
                <w:sz w:val="72"/>
                <w:szCs w:val="80"/>
              </w:rPr>
            </w:pPr>
            <w:r>
              <w:rPr>
                <w:color w:val="4F81BD"/>
                <w:sz w:val="72"/>
                <w:szCs w:val="80"/>
              </w:rPr>
              <w:t>Интеграция историко-культурного</w:t>
            </w:r>
            <w:r w:rsidRPr="00E35E7D">
              <w:rPr>
                <w:color w:val="4F81BD"/>
                <w:sz w:val="72"/>
                <w:szCs w:val="80"/>
              </w:rPr>
              <w:t xml:space="preserve"> наследия </w:t>
            </w:r>
            <w:r>
              <w:rPr>
                <w:color w:val="4F81BD"/>
                <w:sz w:val="72"/>
                <w:szCs w:val="80"/>
              </w:rPr>
              <w:t xml:space="preserve">Шымкента </w:t>
            </w:r>
            <w:r w:rsidRPr="00E35E7D">
              <w:rPr>
                <w:color w:val="4F81BD"/>
                <w:sz w:val="72"/>
                <w:szCs w:val="80"/>
              </w:rPr>
              <w:t xml:space="preserve"> в культурную и экономическую жизнь </w:t>
            </w:r>
            <w:r>
              <w:rPr>
                <w:color w:val="4F81BD"/>
                <w:sz w:val="72"/>
                <w:szCs w:val="80"/>
              </w:rPr>
              <w:t>Казахстана</w:t>
            </w:r>
          </w:p>
        </w:tc>
      </w:tr>
      <w:tr w:rsidR="00DD3D66" w:rsidRPr="00E35E7D" w:rsidTr="00624405">
        <w:tc>
          <w:tcPr>
            <w:tcW w:w="76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D3D66" w:rsidRPr="00E35E7D" w:rsidRDefault="00DD3D66" w:rsidP="007C48C2">
            <w:pPr>
              <w:pStyle w:val="NoSpacing"/>
            </w:pPr>
          </w:p>
        </w:tc>
      </w:tr>
    </w:tbl>
    <w:tbl>
      <w:tblPr>
        <w:tblW w:w="0" w:type="auto"/>
        <w:tblInd w:w="1430" w:type="dxa"/>
        <w:tblLook w:val="00A0"/>
      </w:tblPr>
      <w:tblGrid>
        <w:gridCol w:w="2392"/>
        <w:gridCol w:w="2393"/>
        <w:gridCol w:w="2393"/>
        <w:gridCol w:w="2393"/>
      </w:tblGrid>
      <w:tr w:rsidR="00DD3D66" w:rsidRPr="00E35E7D" w:rsidTr="00096F49">
        <w:tc>
          <w:tcPr>
            <w:tcW w:w="2392" w:type="dxa"/>
          </w:tcPr>
          <w:p w:rsidR="00DD3D66" w:rsidRPr="00663817" w:rsidRDefault="00DD3D66" w:rsidP="00E35E7D">
            <w:pPr>
              <w:spacing w:after="0" w:line="240" w:lineRule="auto"/>
            </w:pP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pt;margin-top:-.25pt;width:95.8pt;height:96.4pt;z-index:251658752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2393" w:type="dxa"/>
          </w:tcPr>
          <w:p w:rsidR="00DD3D66" w:rsidRPr="00663817" w:rsidRDefault="00DD3D66" w:rsidP="00E35E7D">
            <w:pPr>
              <w:spacing w:after="0" w:line="240" w:lineRule="auto"/>
            </w:pPr>
            <w:r>
              <w:rPr>
                <w:noProof/>
                <w:lang w:val="en-US"/>
              </w:rPr>
              <w:pict>
                <v:shape id="Рисунок 6" o:spid="_x0000_s1027" type="#_x0000_t75" alt="unesco_iicas_auspices_en" style="position:absolute;margin-left:-.45pt;margin-top:-.15pt;width:112.55pt;height:101.9pt;z-index:251656704;visibility:visible;mso-position-horizontal-relative:text;mso-position-vertical-relative:text">
                  <v:imagedata r:id="rId8" o:title="" cropright="35770f"/>
                </v:shape>
              </w:pict>
            </w:r>
          </w:p>
        </w:tc>
        <w:tc>
          <w:tcPr>
            <w:tcW w:w="2393" w:type="dxa"/>
          </w:tcPr>
          <w:p w:rsidR="00DD3D66" w:rsidRPr="00E35E7D" w:rsidRDefault="00DD3D66" w:rsidP="00E35E7D">
            <w:pPr>
              <w:spacing w:after="0" w:line="240" w:lineRule="auto"/>
              <w:ind w:left="177"/>
              <w:rPr>
                <w:b/>
              </w:rPr>
            </w:pPr>
            <w:r w:rsidRPr="00E35E7D">
              <w:rPr>
                <w:b/>
              </w:rPr>
              <w:t>НАЦИОНАЛЬНЫЙ КОМИТЕТ ВСЕМИРНОГО НАСЛЕДИЯ РЕСПУБЛИКИ КАЗАХСТАН</w:t>
            </w:r>
          </w:p>
          <w:p w:rsidR="00DD3D66" w:rsidRPr="00E35E7D" w:rsidRDefault="00DD3D66" w:rsidP="00E35E7D">
            <w:pPr>
              <w:spacing w:after="0" w:line="240" w:lineRule="auto"/>
            </w:pPr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97.95pt;margin-top:-602.25pt;width:2in;height:90.95pt;z-index:251657728" stroked="f">
                  <v:textbox style="mso-next-textbox:#_x0000_s1028">
                    <w:txbxContent>
                      <w:p w:rsidR="00DD3D66" w:rsidRPr="005D17D4" w:rsidRDefault="00DD3D66" w:rsidP="00BC07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93" w:type="dxa"/>
          </w:tcPr>
          <w:p w:rsidR="00DD3D66" w:rsidRPr="00E35E7D" w:rsidRDefault="00DD3D66" w:rsidP="00096F49">
            <w:pPr>
              <w:spacing w:after="0" w:line="240" w:lineRule="auto"/>
              <w:jc w:val="center"/>
            </w:pPr>
            <w:r w:rsidRPr="00202D87">
              <w:rPr>
                <w:noProof/>
                <w:lang w:val="en-US"/>
              </w:rPr>
              <w:pict>
                <v:shape id="Рисунок 38" o:spid="_x0000_i1025" type="#_x0000_t75" alt="gerb" style="width:78pt;height:78pt;visibility:visible">
                  <v:imagedata r:id="rId9" o:title=""/>
                </v:shape>
              </w:pict>
            </w:r>
          </w:p>
          <w:p w:rsidR="00DD3D66" w:rsidRPr="00E35E7D" w:rsidRDefault="00DD3D66" w:rsidP="00E35E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E7D">
              <w:rPr>
                <w:sz w:val="16"/>
                <w:szCs w:val="16"/>
              </w:rPr>
              <w:t>ИНСТИТУТ АРХЕОЛОГИИ МОН РК</w:t>
            </w:r>
          </w:p>
        </w:tc>
      </w:tr>
    </w:tbl>
    <w:p w:rsidR="00DD3D66" w:rsidRPr="00927404" w:rsidRDefault="00DD3D66" w:rsidP="00624405"/>
    <w:p w:rsidR="00DD3D66" w:rsidRPr="00927404" w:rsidRDefault="00DD3D66" w:rsidP="00624405"/>
    <w:p w:rsidR="00DD3D66" w:rsidRPr="00927404" w:rsidRDefault="00DD3D66" w:rsidP="00624405">
      <w:pPr>
        <w:rPr>
          <w:b/>
        </w:rPr>
      </w:pPr>
    </w:p>
    <w:p w:rsidR="00DD3D66" w:rsidRPr="00927404" w:rsidRDefault="00DD3D66"/>
    <w:p w:rsidR="00DD3D66" w:rsidRPr="00927404" w:rsidRDefault="00DD3D66"/>
    <w:p w:rsidR="00DD3D66" w:rsidRPr="00927404" w:rsidRDefault="00DD3D66">
      <w:pPr>
        <w:rPr>
          <w:sz w:val="24"/>
        </w:rPr>
      </w:pPr>
    </w:p>
    <w:p w:rsidR="00DD3D66" w:rsidRPr="008A641C" w:rsidRDefault="00DD3D66" w:rsidP="005E505C">
      <w:pPr>
        <w:ind w:firstLine="520"/>
        <w:jc w:val="center"/>
        <w:rPr>
          <w:b/>
          <w:sz w:val="24"/>
        </w:rPr>
      </w:pPr>
      <w:r w:rsidRPr="00927404">
        <w:rPr>
          <w:sz w:val="24"/>
        </w:rPr>
        <w:br w:type="page"/>
      </w:r>
      <w:r w:rsidRPr="00927404">
        <w:rPr>
          <w:b/>
          <w:bCs/>
          <w:color w:val="365F91"/>
          <w:sz w:val="32"/>
          <w:szCs w:val="28"/>
        </w:rPr>
        <w:t xml:space="preserve"> </w:t>
      </w:r>
    </w:p>
    <w:p w:rsidR="00DD3D66" w:rsidRDefault="00DD3D66" w:rsidP="005E505C">
      <w:pPr>
        <w:ind w:firstLine="520"/>
        <w:jc w:val="center"/>
        <w:rPr>
          <w:b/>
          <w:sz w:val="24"/>
        </w:rPr>
      </w:pPr>
      <w:r>
        <w:rPr>
          <w:b/>
          <w:sz w:val="24"/>
        </w:rPr>
        <w:t>ПОЯСНИТЕЛЬНАЯ ЗАПИСКА.</w:t>
      </w:r>
    </w:p>
    <w:p w:rsidR="00DD3D66" w:rsidRDefault="00DD3D66" w:rsidP="005E505C">
      <w:pPr>
        <w:ind w:firstLine="520"/>
        <w:jc w:val="center"/>
        <w:rPr>
          <w:b/>
          <w:sz w:val="24"/>
        </w:rPr>
      </w:pPr>
    </w:p>
    <w:p w:rsidR="00DD3D66" w:rsidRDefault="00DD3D66" w:rsidP="005E505C">
      <w:pPr>
        <w:ind w:firstLine="520"/>
        <w:jc w:val="center"/>
        <w:rPr>
          <w:b/>
          <w:sz w:val="24"/>
        </w:rPr>
      </w:pPr>
    </w:p>
    <w:p w:rsidR="00DD3D66" w:rsidRDefault="00DD3D66" w:rsidP="005E505C">
      <w:pPr>
        <w:ind w:firstLine="520"/>
        <w:jc w:val="center"/>
        <w:rPr>
          <w:b/>
          <w:sz w:val="24"/>
        </w:rPr>
      </w:pPr>
    </w:p>
    <w:p w:rsidR="00DD3D66" w:rsidRPr="000A5796" w:rsidRDefault="00DD3D66" w:rsidP="005E505C">
      <w:pPr>
        <w:pStyle w:val="Heading1"/>
        <w:ind w:firstLine="720"/>
        <w:jc w:val="both"/>
        <w:rPr>
          <w:rFonts w:ascii="Calibri" w:hAnsi="Calibri"/>
          <w:sz w:val="24"/>
          <w:szCs w:val="24"/>
        </w:rPr>
      </w:pPr>
      <w:r w:rsidRPr="005C0308">
        <w:rPr>
          <w:rFonts w:ascii="Calibri" w:hAnsi="Calibri"/>
          <w:color w:val="333399"/>
          <w:sz w:val="24"/>
          <w:szCs w:val="24"/>
        </w:rPr>
        <w:t>При подготовке программы разработчики руководствовались следующими документами</w:t>
      </w:r>
      <w:r w:rsidRPr="000A5796">
        <w:rPr>
          <w:rFonts w:ascii="Calibri" w:hAnsi="Calibri"/>
          <w:sz w:val="24"/>
          <w:szCs w:val="24"/>
        </w:rPr>
        <w:t>:</w:t>
      </w:r>
    </w:p>
    <w:p w:rsidR="00DD3D66" w:rsidRPr="000A5796" w:rsidRDefault="00DD3D66" w:rsidP="00763978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A5796">
        <w:rPr>
          <w:sz w:val="24"/>
          <w:szCs w:val="24"/>
        </w:rPr>
        <w:t>Конвенция ЮНЕСКО от 14 ноября 1970 г.;</w:t>
      </w:r>
    </w:p>
    <w:p w:rsidR="00DD3D66" w:rsidRPr="002405B3" w:rsidRDefault="00DD3D66" w:rsidP="002B71E7">
      <w:pPr>
        <w:pStyle w:val="BodyText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0A5796">
        <w:rPr>
          <w:rFonts w:ascii="Calibri" w:hAnsi="Calibri"/>
          <w:sz w:val="24"/>
          <w:szCs w:val="24"/>
        </w:rPr>
        <w:t>Закон Республики Казахстан «Об охране и использовании историко-</w:t>
      </w:r>
      <w:r w:rsidRPr="002405B3">
        <w:rPr>
          <w:rFonts w:ascii="Calibri" w:hAnsi="Calibri"/>
          <w:sz w:val="24"/>
          <w:szCs w:val="24"/>
        </w:rPr>
        <w:t>культурного наследия»</w:t>
      </w:r>
      <w:r w:rsidRPr="002405B3">
        <w:rPr>
          <w:rFonts w:ascii="Calibri" w:hAnsi="Calibri"/>
          <w:b/>
          <w:sz w:val="24"/>
          <w:szCs w:val="24"/>
        </w:rPr>
        <w:t xml:space="preserve"> </w:t>
      </w:r>
      <w:r w:rsidRPr="002405B3">
        <w:rPr>
          <w:rStyle w:val="s1"/>
          <w:rFonts w:ascii="Calibri" w:hAnsi="Calibri"/>
          <w:b w:val="0"/>
          <w:sz w:val="24"/>
          <w:szCs w:val="24"/>
        </w:rPr>
        <w:t>от 2 июля 1992 года № 1488-XII</w:t>
      </w:r>
      <w:r w:rsidRPr="002405B3">
        <w:rPr>
          <w:rFonts w:ascii="Calibri" w:hAnsi="Calibri"/>
          <w:b/>
          <w:sz w:val="24"/>
          <w:szCs w:val="24"/>
        </w:rPr>
        <w:t>;</w:t>
      </w:r>
    </w:p>
    <w:p w:rsidR="00DD3D66" w:rsidRPr="000A5796" w:rsidRDefault="00DD3D66" w:rsidP="005E505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A5796">
        <w:rPr>
          <w:sz w:val="24"/>
          <w:szCs w:val="24"/>
        </w:rPr>
        <w:t>Указ Президента Республики Казахстан от 27 февраля 1998 г. № 3859 «О государственной программе Республики Казахстан «Возрождение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туризма»;</w:t>
      </w:r>
    </w:p>
    <w:p w:rsidR="00DD3D66" w:rsidRDefault="00DD3D66" w:rsidP="00763978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A5796">
        <w:rPr>
          <w:sz w:val="24"/>
          <w:szCs w:val="24"/>
        </w:rPr>
        <w:t>Решение Акима Южно-Казахстанской области «О программе развития инфраструктуры туризма в Южно-Казахстанской области» от 9 марта 1999 г. №63.</w:t>
      </w:r>
      <w:r w:rsidRPr="00763978">
        <w:rPr>
          <w:sz w:val="24"/>
          <w:szCs w:val="24"/>
        </w:rPr>
        <w:t xml:space="preserve"> </w:t>
      </w:r>
    </w:p>
    <w:p w:rsidR="00DD3D66" w:rsidRPr="000A5796" w:rsidRDefault="00DD3D66" w:rsidP="00F62050">
      <w:pPr>
        <w:numPr>
          <w:ilvl w:val="0"/>
          <w:numId w:val="13"/>
        </w:numPr>
        <w:spacing w:after="0" w:line="240" w:lineRule="auto"/>
        <w:jc w:val="both"/>
        <w:rPr>
          <w:bCs/>
          <w:sz w:val="24"/>
          <w:szCs w:val="24"/>
        </w:rPr>
      </w:pPr>
      <w:r w:rsidRPr="000A5796">
        <w:rPr>
          <w:bCs/>
          <w:sz w:val="24"/>
          <w:szCs w:val="24"/>
        </w:rPr>
        <w:t>Общенациональная идея «Мәңгілік Ел»</w:t>
      </w:r>
      <w:r>
        <w:rPr>
          <w:bCs/>
          <w:sz w:val="24"/>
          <w:szCs w:val="24"/>
        </w:rPr>
        <w:t>,</w:t>
      </w:r>
      <w:r w:rsidRPr="000A5796">
        <w:rPr>
          <w:bCs/>
          <w:sz w:val="24"/>
          <w:szCs w:val="24"/>
        </w:rPr>
        <w:t xml:space="preserve"> сформулированная Главой государства в Послании народу Казахстана 17 января 2014 года и принятая в качестве Патриотическ</w:t>
      </w:r>
      <w:r>
        <w:rPr>
          <w:bCs/>
          <w:sz w:val="24"/>
          <w:szCs w:val="24"/>
        </w:rPr>
        <w:t>ого</w:t>
      </w:r>
      <w:r w:rsidRPr="000A5796">
        <w:rPr>
          <w:bCs/>
          <w:sz w:val="24"/>
          <w:szCs w:val="24"/>
        </w:rPr>
        <w:t xml:space="preserve"> акт</w:t>
      </w:r>
      <w:r>
        <w:rPr>
          <w:bCs/>
          <w:sz w:val="24"/>
          <w:szCs w:val="24"/>
        </w:rPr>
        <w:t>а</w:t>
      </w:r>
      <w:r w:rsidRPr="000A5796">
        <w:rPr>
          <w:bCs/>
          <w:sz w:val="24"/>
          <w:szCs w:val="24"/>
        </w:rPr>
        <w:t xml:space="preserve"> «Мәңгілік Ел»</w:t>
      </w:r>
      <w:r w:rsidRPr="000A5796">
        <w:rPr>
          <w:rFonts w:cs="Arial"/>
          <w:color w:val="000000"/>
          <w:sz w:val="56"/>
          <w:szCs w:val="56"/>
          <w:lang w:eastAsia="ru-RU"/>
        </w:rPr>
        <w:t xml:space="preserve"> </w:t>
      </w:r>
      <w:r w:rsidRPr="000A5796">
        <w:rPr>
          <w:bCs/>
          <w:sz w:val="24"/>
          <w:szCs w:val="24"/>
        </w:rPr>
        <w:t>на XXIV сессии Ассамблеи народа Казахстана.</w:t>
      </w:r>
    </w:p>
    <w:p w:rsidR="00DD3D66" w:rsidRPr="000A5796" w:rsidRDefault="00DD3D66" w:rsidP="00166A59">
      <w:pPr>
        <w:spacing w:after="0" w:line="240" w:lineRule="auto"/>
        <w:jc w:val="both"/>
        <w:rPr>
          <w:bCs/>
          <w:sz w:val="24"/>
          <w:szCs w:val="24"/>
        </w:rPr>
      </w:pPr>
    </w:p>
    <w:p w:rsidR="00DD3D66" w:rsidRDefault="00DD3D66" w:rsidP="00166A59">
      <w:pPr>
        <w:spacing w:after="0" w:line="240" w:lineRule="auto"/>
        <w:jc w:val="both"/>
        <w:rPr>
          <w:bCs/>
          <w:sz w:val="24"/>
          <w:szCs w:val="24"/>
        </w:rPr>
      </w:pPr>
    </w:p>
    <w:p w:rsidR="00DD3D66" w:rsidRDefault="00DD3D66" w:rsidP="00166A59">
      <w:pPr>
        <w:spacing w:after="0" w:line="240" w:lineRule="auto"/>
        <w:jc w:val="both"/>
        <w:rPr>
          <w:bCs/>
          <w:sz w:val="24"/>
          <w:szCs w:val="24"/>
        </w:rPr>
      </w:pPr>
    </w:p>
    <w:p w:rsidR="00DD3D66" w:rsidRDefault="00DD3D66" w:rsidP="00166A59">
      <w:pPr>
        <w:spacing w:after="0" w:line="240" w:lineRule="auto"/>
        <w:jc w:val="both"/>
        <w:rPr>
          <w:bCs/>
          <w:sz w:val="24"/>
          <w:szCs w:val="24"/>
        </w:rPr>
      </w:pPr>
    </w:p>
    <w:p w:rsidR="00DD3D66" w:rsidRDefault="00DD3D66" w:rsidP="00166A59">
      <w:pPr>
        <w:spacing w:after="0" w:line="240" w:lineRule="auto"/>
        <w:jc w:val="both"/>
        <w:rPr>
          <w:bCs/>
          <w:sz w:val="24"/>
          <w:szCs w:val="24"/>
        </w:rPr>
      </w:pPr>
    </w:p>
    <w:p w:rsidR="00DD3D66" w:rsidRDefault="00DD3D66" w:rsidP="00166A59">
      <w:pPr>
        <w:spacing w:after="0" w:line="240" w:lineRule="auto"/>
        <w:jc w:val="both"/>
        <w:rPr>
          <w:bCs/>
          <w:sz w:val="24"/>
          <w:szCs w:val="24"/>
        </w:rPr>
      </w:pPr>
    </w:p>
    <w:p w:rsidR="00DD3D66" w:rsidRDefault="00DD3D66" w:rsidP="00166A59">
      <w:pPr>
        <w:spacing w:after="0" w:line="240" w:lineRule="auto"/>
        <w:jc w:val="both"/>
        <w:rPr>
          <w:bCs/>
          <w:sz w:val="24"/>
          <w:szCs w:val="24"/>
        </w:rPr>
      </w:pPr>
    </w:p>
    <w:p w:rsidR="00DD3D66" w:rsidRDefault="00DD3D66" w:rsidP="00166A59">
      <w:pPr>
        <w:spacing w:after="0" w:line="240" w:lineRule="auto"/>
        <w:jc w:val="both"/>
        <w:rPr>
          <w:bCs/>
          <w:sz w:val="24"/>
          <w:szCs w:val="24"/>
        </w:rPr>
      </w:pPr>
    </w:p>
    <w:p w:rsidR="00DD3D66" w:rsidRPr="00F62050" w:rsidRDefault="00DD3D66" w:rsidP="00F62050">
      <w:pPr>
        <w:spacing w:after="0" w:line="240" w:lineRule="auto"/>
        <w:jc w:val="both"/>
        <w:rPr>
          <w:bCs/>
          <w:sz w:val="24"/>
          <w:szCs w:val="24"/>
        </w:rPr>
      </w:pPr>
    </w:p>
    <w:p w:rsidR="00DD3D66" w:rsidRPr="005C0308" w:rsidRDefault="00DD3D66" w:rsidP="00FA1455">
      <w:pPr>
        <w:pStyle w:val="Heading1"/>
        <w:ind w:firstLine="720"/>
        <w:jc w:val="both"/>
        <w:rPr>
          <w:color w:val="333399"/>
          <w:sz w:val="24"/>
          <w:szCs w:val="24"/>
        </w:rPr>
      </w:pPr>
      <w:r w:rsidRPr="005C0308">
        <w:rPr>
          <w:color w:val="333399"/>
          <w:sz w:val="24"/>
          <w:szCs w:val="24"/>
        </w:rPr>
        <w:t>Введение:</w:t>
      </w:r>
    </w:p>
    <w:p w:rsidR="00DD3D66" w:rsidRDefault="00DD3D66" w:rsidP="002D72D8">
      <w:pPr>
        <w:ind w:firstLine="709"/>
        <w:jc w:val="both"/>
        <w:rPr>
          <w:sz w:val="24"/>
          <w:szCs w:val="24"/>
        </w:rPr>
      </w:pPr>
    </w:p>
    <w:p w:rsidR="00DD3D66" w:rsidRPr="00061317" w:rsidRDefault="00DD3D66" w:rsidP="002D72D8">
      <w:pPr>
        <w:ind w:firstLine="709"/>
        <w:jc w:val="both"/>
        <w:rPr>
          <w:sz w:val="24"/>
          <w:szCs w:val="24"/>
        </w:rPr>
      </w:pPr>
      <w:r w:rsidRPr="00061317">
        <w:rPr>
          <w:sz w:val="24"/>
          <w:szCs w:val="24"/>
        </w:rPr>
        <w:t>Южный Казахстан является краем с богатейшим культурно-историческим наследием. Долина реки Сырдарьи предгорья Тянь-Шаня и Каратау</w:t>
      </w:r>
      <w:r>
        <w:rPr>
          <w:sz w:val="24"/>
          <w:szCs w:val="24"/>
        </w:rPr>
        <w:t>,</w:t>
      </w:r>
      <w:r w:rsidRPr="00061317">
        <w:rPr>
          <w:sz w:val="24"/>
          <w:szCs w:val="24"/>
        </w:rPr>
        <w:t xml:space="preserve"> начиная с каменного века</w:t>
      </w:r>
      <w:r>
        <w:rPr>
          <w:sz w:val="24"/>
          <w:szCs w:val="24"/>
        </w:rPr>
        <w:t>,</w:t>
      </w:r>
      <w:r w:rsidRPr="00061317">
        <w:rPr>
          <w:sz w:val="24"/>
          <w:szCs w:val="24"/>
        </w:rPr>
        <w:t xml:space="preserve"> был</w:t>
      </w:r>
      <w:r>
        <w:rPr>
          <w:sz w:val="24"/>
          <w:szCs w:val="24"/>
        </w:rPr>
        <w:t>а</w:t>
      </w:r>
      <w:r w:rsidRPr="00061317">
        <w:rPr>
          <w:sz w:val="24"/>
          <w:szCs w:val="24"/>
        </w:rPr>
        <w:t xml:space="preserve"> местом обитания различных племен и народов</w:t>
      </w:r>
      <w:r>
        <w:rPr>
          <w:sz w:val="24"/>
          <w:szCs w:val="24"/>
        </w:rPr>
        <w:t>,</w:t>
      </w:r>
      <w:r w:rsidRPr="00061317">
        <w:rPr>
          <w:sz w:val="24"/>
          <w:szCs w:val="24"/>
        </w:rPr>
        <w:t xml:space="preserve"> участвовавших в многовековой национальной истории, которые оставили свое былое величие в памятниках археологии.   Во все времена здесь кипела жизнь. Природные условия позволяли вести эффективное хозяйство</w:t>
      </w:r>
      <w:r>
        <w:rPr>
          <w:sz w:val="24"/>
          <w:szCs w:val="24"/>
        </w:rPr>
        <w:t>,</w:t>
      </w:r>
      <w:r w:rsidRPr="00061317">
        <w:rPr>
          <w:sz w:val="24"/>
          <w:szCs w:val="24"/>
        </w:rPr>
        <w:t xml:space="preserve"> будь то скотоводство, земледелие, рыбная ловля или горное дело. </w:t>
      </w:r>
    </w:p>
    <w:p w:rsidR="00DD3D66" w:rsidRDefault="00DD3D66" w:rsidP="00061317">
      <w:pPr>
        <w:ind w:firstLine="709"/>
        <w:jc w:val="both"/>
        <w:rPr>
          <w:sz w:val="24"/>
          <w:szCs w:val="24"/>
        </w:rPr>
      </w:pPr>
      <w:r w:rsidRPr="00061317">
        <w:rPr>
          <w:bCs/>
          <w:sz w:val="24"/>
          <w:szCs w:val="24"/>
        </w:rPr>
        <w:t xml:space="preserve">В ходе </w:t>
      </w:r>
      <w:r>
        <w:rPr>
          <w:bCs/>
          <w:sz w:val="24"/>
          <w:szCs w:val="24"/>
        </w:rPr>
        <w:t xml:space="preserve">исполнения </w:t>
      </w:r>
      <w:r w:rsidRPr="00061317">
        <w:rPr>
          <w:bCs/>
          <w:sz w:val="24"/>
          <w:szCs w:val="24"/>
        </w:rPr>
        <w:t>поручения главы государств</w:t>
      </w:r>
      <w:r>
        <w:rPr>
          <w:bCs/>
          <w:sz w:val="24"/>
          <w:szCs w:val="24"/>
        </w:rPr>
        <w:t>а о создании мегаполиса Шымкент территория города</w:t>
      </w:r>
      <w:r w:rsidRPr="00061317">
        <w:rPr>
          <w:bCs/>
          <w:sz w:val="24"/>
          <w:szCs w:val="24"/>
        </w:rPr>
        <w:t xml:space="preserve"> выросла многократно. </w:t>
      </w:r>
      <w:r>
        <w:rPr>
          <w:bCs/>
          <w:sz w:val="24"/>
          <w:szCs w:val="24"/>
        </w:rPr>
        <w:t xml:space="preserve">На </w:t>
      </w:r>
      <w:r w:rsidRPr="00061317">
        <w:rPr>
          <w:bCs/>
          <w:sz w:val="24"/>
          <w:szCs w:val="24"/>
        </w:rPr>
        <w:t xml:space="preserve">вновь отведенной территории города имеется ряд памятников истории и культуры, находящихся в настоящем времени в бесхозном состоянии и постоянно подвергающихся антропогенному разрушению. По скромным подсчетам, на новой территории Шымкента имеются: </w:t>
      </w:r>
      <w:r>
        <w:rPr>
          <w:bCs/>
          <w:sz w:val="24"/>
          <w:szCs w:val="24"/>
        </w:rPr>
        <w:t>пять(?) средневековых городищ</w:t>
      </w:r>
      <w:r w:rsidRPr="00061317">
        <w:rPr>
          <w:bCs/>
          <w:sz w:val="24"/>
          <w:szCs w:val="24"/>
        </w:rPr>
        <w:t>, семь ранних поселений</w:t>
      </w:r>
      <w:r>
        <w:rPr>
          <w:bCs/>
          <w:sz w:val="24"/>
          <w:szCs w:val="24"/>
        </w:rPr>
        <w:t>(?)</w:t>
      </w:r>
      <w:r w:rsidRPr="0006131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пятнадцать (?)</w:t>
      </w:r>
      <w:r w:rsidRPr="00061317">
        <w:rPr>
          <w:bCs/>
          <w:sz w:val="24"/>
          <w:szCs w:val="24"/>
        </w:rPr>
        <w:t xml:space="preserve"> могильников, ряд одиночных курганов и земли древнего орошения. В одном только Сайраме расположено семь памятников древней архитектуры и сам поселок Сайрам входит в особо охраняемую территорию. О существовании археологических памятников на территории города, о</w:t>
      </w:r>
      <w:r>
        <w:rPr>
          <w:bCs/>
          <w:sz w:val="24"/>
          <w:szCs w:val="24"/>
        </w:rPr>
        <w:t>б</w:t>
      </w:r>
      <w:r w:rsidRPr="00061317">
        <w:rPr>
          <w:bCs/>
          <w:sz w:val="24"/>
          <w:szCs w:val="24"/>
        </w:rPr>
        <w:t xml:space="preserve"> их месторасположении и охранных зонах не знает ни  отдел архитектуры, ни земельный комитет или иное другое городское подразделение</w:t>
      </w:r>
      <w:r>
        <w:rPr>
          <w:bCs/>
          <w:sz w:val="24"/>
          <w:szCs w:val="24"/>
        </w:rPr>
        <w:t>, ведущее свое хозяйственную деятельность</w:t>
      </w:r>
      <w:r w:rsidRPr="00061317">
        <w:rPr>
          <w:bCs/>
          <w:sz w:val="24"/>
          <w:szCs w:val="24"/>
        </w:rPr>
        <w:t>.</w:t>
      </w:r>
      <w:r w:rsidRPr="00061317">
        <w:rPr>
          <w:sz w:val="24"/>
          <w:szCs w:val="24"/>
        </w:rPr>
        <w:t xml:space="preserve"> </w:t>
      </w:r>
    </w:p>
    <w:p w:rsidR="00DD3D66" w:rsidRPr="00FA1455" w:rsidRDefault="00DD3D66" w:rsidP="00FA14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тем, </w:t>
      </w:r>
      <w:r w:rsidRPr="00061317">
        <w:rPr>
          <w:sz w:val="24"/>
          <w:szCs w:val="24"/>
        </w:rPr>
        <w:t xml:space="preserve"> памятник</w:t>
      </w:r>
      <w:r>
        <w:rPr>
          <w:sz w:val="24"/>
          <w:szCs w:val="24"/>
        </w:rPr>
        <w:t>и, составляющие</w:t>
      </w:r>
      <w:r w:rsidRPr="00061317">
        <w:rPr>
          <w:sz w:val="24"/>
          <w:szCs w:val="24"/>
        </w:rPr>
        <w:t xml:space="preserve"> историко-культурно</w:t>
      </w:r>
      <w:r>
        <w:rPr>
          <w:sz w:val="24"/>
          <w:szCs w:val="24"/>
        </w:rPr>
        <w:t>е</w:t>
      </w:r>
      <w:r w:rsidRPr="00061317">
        <w:rPr>
          <w:sz w:val="24"/>
          <w:szCs w:val="24"/>
        </w:rPr>
        <w:t xml:space="preserve"> наследи</w:t>
      </w:r>
      <w:r>
        <w:rPr>
          <w:sz w:val="24"/>
          <w:szCs w:val="24"/>
        </w:rPr>
        <w:t>е</w:t>
      </w:r>
      <w:r w:rsidRPr="00061317">
        <w:rPr>
          <w:sz w:val="24"/>
          <w:szCs w:val="24"/>
        </w:rPr>
        <w:t xml:space="preserve"> Шымкента</w:t>
      </w:r>
      <w:r>
        <w:rPr>
          <w:sz w:val="24"/>
          <w:szCs w:val="24"/>
        </w:rPr>
        <w:t>, представляю</w:t>
      </w:r>
      <w:r w:rsidRPr="00061317">
        <w:rPr>
          <w:sz w:val="24"/>
          <w:szCs w:val="24"/>
        </w:rPr>
        <w:t>т собой национальное достояние</w:t>
      </w:r>
      <w:r>
        <w:rPr>
          <w:sz w:val="24"/>
          <w:szCs w:val="24"/>
        </w:rPr>
        <w:t>,</w:t>
      </w:r>
      <w:r w:rsidRPr="00061317">
        <w:rPr>
          <w:sz w:val="24"/>
          <w:szCs w:val="24"/>
        </w:rPr>
        <w:t xml:space="preserve"> связывающие современное казахстанское общество с предшествующими веками. </w:t>
      </w:r>
      <w:r>
        <w:rPr>
          <w:sz w:val="24"/>
        </w:rPr>
        <w:t>Б</w:t>
      </w:r>
      <w:r w:rsidRPr="00927404">
        <w:rPr>
          <w:sz w:val="24"/>
        </w:rPr>
        <w:t>ережное и рачительное распоря</w:t>
      </w:r>
      <w:r>
        <w:rPr>
          <w:sz w:val="24"/>
        </w:rPr>
        <w:t xml:space="preserve">жение этим наследием, </w:t>
      </w:r>
      <w:r w:rsidRPr="00927404">
        <w:rPr>
          <w:sz w:val="24"/>
        </w:rPr>
        <w:t xml:space="preserve"> </w:t>
      </w:r>
      <w:r>
        <w:rPr>
          <w:sz w:val="24"/>
        </w:rPr>
        <w:t xml:space="preserve">раскрытие его потенциала, </w:t>
      </w:r>
      <w:r w:rsidRPr="00927404">
        <w:rPr>
          <w:sz w:val="24"/>
        </w:rPr>
        <w:t xml:space="preserve">позволит не только сохранить его для будущих поколений, но и эффективно интегрировать его в современную культурную и экономическую жизнь </w:t>
      </w:r>
      <w:r>
        <w:rPr>
          <w:sz w:val="24"/>
        </w:rPr>
        <w:t>Казахстана</w:t>
      </w:r>
      <w:r w:rsidRPr="00927404">
        <w:rPr>
          <w:sz w:val="24"/>
        </w:rPr>
        <w:t xml:space="preserve">. </w:t>
      </w:r>
    </w:p>
    <w:p w:rsidR="00DD3D66" w:rsidRDefault="00DD3D66" w:rsidP="00B51F34">
      <w:pPr>
        <w:ind w:firstLine="709"/>
        <w:jc w:val="both"/>
        <w:rPr>
          <w:b/>
          <w:i/>
          <w:color w:val="333399"/>
          <w:sz w:val="24"/>
        </w:rPr>
      </w:pPr>
    </w:p>
    <w:p w:rsidR="00DD3D66" w:rsidRDefault="00DD3D66" w:rsidP="00B51F34">
      <w:pPr>
        <w:ind w:firstLine="709"/>
        <w:jc w:val="both"/>
        <w:rPr>
          <w:b/>
          <w:i/>
          <w:color w:val="333399"/>
          <w:sz w:val="24"/>
        </w:rPr>
      </w:pPr>
    </w:p>
    <w:p w:rsidR="00DD3D66" w:rsidRDefault="00DD3D66" w:rsidP="00B51F34">
      <w:pPr>
        <w:ind w:firstLine="709"/>
        <w:jc w:val="both"/>
        <w:rPr>
          <w:b/>
          <w:i/>
          <w:color w:val="333399"/>
          <w:sz w:val="24"/>
        </w:rPr>
      </w:pPr>
    </w:p>
    <w:p w:rsidR="00DD3D66" w:rsidRDefault="00DD3D66" w:rsidP="00B51F34">
      <w:pPr>
        <w:ind w:firstLine="709"/>
        <w:jc w:val="both"/>
        <w:rPr>
          <w:b/>
          <w:i/>
          <w:color w:val="333399"/>
          <w:sz w:val="24"/>
        </w:rPr>
      </w:pPr>
    </w:p>
    <w:p w:rsidR="00DD3D66" w:rsidRDefault="00DD3D66" w:rsidP="00B51F34">
      <w:pPr>
        <w:ind w:firstLine="709"/>
        <w:jc w:val="both"/>
        <w:rPr>
          <w:b/>
          <w:i/>
          <w:color w:val="333399"/>
          <w:sz w:val="24"/>
        </w:rPr>
      </w:pPr>
    </w:p>
    <w:p w:rsidR="00DD3D66" w:rsidRPr="00927404" w:rsidRDefault="00DD3D66" w:rsidP="00B51F34">
      <w:pPr>
        <w:ind w:firstLine="709"/>
        <w:jc w:val="both"/>
        <w:rPr>
          <w:sz w:val="24"/>
        </w:rPr>
      </w:pPr>
      <w:r w:rsidRPr="00FE3A5B">
        <w:rPr>
          <w:b/>
          <w:i/>
          <w:color w:val="333399"/>
          <w:sz w:val="28"/>
          <w:szCs w:val="28"/>
        </w:rPr>
        <w:t>Цель Программы</w:t>
      </w:r>
      <w:r w:rsidRPr="00FA1455">
        <w:rPr>
          <w:b/>
          <w:i/>
          <w:color w:val="333399"/>
          <w:sz w:val="24"/>
        </w:rPr>
        <w:t>:</w:t>
      </w:r>
      <w:r w:rsidRPr="00927404">
        <w:rPr>
          <w:sz w:val="24"/>
        </w:rPr>
        <w:t xml:space="preserve"> Интеграция </w:t>
      </w:r>
      <w:r>
        <w:rPr>
          <w:sz w:val="24"/>
        </w:rPr>
        <w:t>историко-культурного</w:t>
      </w:r>
      <w:r w:rsidRPr="00927404">
        <w:rPr>
          <w:sz w:val="24"/>
        </w:rPr>
        <w:t xml:space="preserve"> наследия </w:t>
      </w:r>
      <w:r>
        <w:rPr>
          <w:sz w:val="24"/>
        </w:rPr>
        <w:t>Шымкента</w:t>
      </w:r>
      <w:r w:rsidRPr="00927404">
        <w:rPr>
          <w:sz w:val="24"/>
        </w:rPr>
        <w:t xml:space="preserve"> в культурную и экономическую жизнь </w:t>
      </w:r>
      <w:r>
        <w:rPr>
          <w:sz w:val="24"/>
        </w:rPr>
        <w:t>Казахстана</w:t>
      </w:r>
      <w:r w:rsidRPr="00927404">
        <w:rPr>
          <w:sz w:val="24"/>
        </w:rPr>
        <w:t>.</w:t>
      </w:r>
    </w:p>
    <w:p w:rsidR="00DD3D66" w:rsidRPr="005C0308" w:rsidRDefault="00DD3D66">
      <w:pPr>
        <w:rPr>
          <w:b/>
          <w:i/>
          <w:color w:val="333399"/>
          <w:sz w:val="28"/>
          <w:szCs w:val="28"/>
        </w:rPr>
      </w:pPr>
      <w:r w:rsidRPr="005C0308">
        <w:rPr>
          <w:b/>
          <w:i/>
          <w:color w:val="333399"/>
          <w:sz w:val="28"/>
          <w:szCs w:val="28"/>
        </w:rPr>
        <w:t>Задачи:                                                                 на     2016 год</w:t>
      </w:r>
    </w:p>
    <w:p w:rsidR="00DD3D66" w:rsidRPr="00214EE0" w:rsidRDefault="00DD3D66" w:rsidP="005E1A16">
      <w:pPr>
        <w:rPr>
          <w:b/>
          <w:bCs/>
          <w:i/>
          <w:color w:val="333399"/>
          <w:sz w:val="28"/>
          <w:szCs w:val="28"/>
        </w:rPr>
      </w:pPr>
      <w:r w:rsidRPr="00214EE0">
        <w:rPr>
          <w:b/>
          <w:bCs/>
          <w:i/>
          <w:color w:val="333399"/>
          <w:sz w:val="28"/>
          <w:szCs w:val="28"/>
        </w:rPr>
        <w:t>Подготовка номинационных досье городища Шымкент и Сайрам</w:t>
      </w:r>
    </w:p>
    <w:p w:rsidR="00DD3D66" w:rsidRDefault="00DD3D66" w:rsidP="005E1A16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Одним из важнейших предполагаемых результатов реализации настоящей Программы является включение городища Шымкент и Сайрам в Предварительный список Всемирного наследия и в действующий Список Всемирного наследия ЮНЕСКО. </w:t>
      </w:r>
    </w:p>
    <w:p w:rsidR="00DD3D66" w:rsidRDefault="00DD3D66" w:rsidP="005E1A16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Номинирование памятника историии и культуры в Список Всемирного наследия ЮНЕСКО – сложный процесс, включающий в себя ряд разноплановых мероприятий.  Среди них:</w:t>
      </w:r>
    </w:p>
    <w:p w:rsidR="00DD3D66" w:rsidRPr="00CE097B" w:rsidRDefault="00DD3D66" w:rsidP="005E1A16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CE097B">
        <w:rPr>
          <w:sz w:val="24"/>
          <w:szCs w:val="24"/>
        </w:rPr>
        <w:t>Подготовка менеджмент-планов по сохранению и использованию памятников для включения их в серийную номинацию;</w:t>
      </w:r>
    </w:p>
    <w:p w:rsidR="00DD3D66" w:rsidRPr="00CE097B" w:rsidRDefault="00DD3D66" w:rsidP="005E1A16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проектов охранных зон, зон регулируемой застройки и зон охраняемого природного ландшафта номинируемых объектов.</w:t>
      </w:r>
    </w:p>
    <w:p w:rsidR="00DD3D66" w:rsidRDefault="00DD3D66" w:rsidP="005E1A16">
      <w:pPr>
        <w:ind w:firstLine="720"/>
        <w:jc w:val="both"/>
        <w:rPr>
          <w:b/>
          <w:sz w:val="24"/>
          <w:szCs w:val="24"/>
        </w:rPr>
      </w:pPr>
      <w:r w:rsidRPr="00617CFE">
        <w:rPr>
          <w:sz w:val="24"/>
          <w:szCs w:val="24"/>
        </w:rPr>
        <w:t>Целью разработки менеджмент-планов</w:t>
      </w:r>
      <w:r>
        <w:rPr>
          <w:sz w:val="24"/>
          <w:szCs w:val="24"/>
        </w:rPr>
        <w:t xml:space="preserve"> </w:t>
      </w:r>
      <w:r w:rsidRPr="00617CFE">
        <w:rPr>
          <w:sz w:val="24"/>
          <w:szCs w:val="24"/>
        </w:rPr>
        <w:t>является создание стратегического плана по</w:t>
      </w:r>
      <w:r>
        <w:rPr>
          <w:sz w:val="24"/>
          <w:szCs w:val="24"/>
        </w:rPr>
        <w:t xml:space="preserve"> </w:t>
      </w:r>
      <w:r w:rsidRPr="00617CFE">
        <w:rPr>
          <w:sz w:val="24"/>
          <w:szCs w:val="24"/>
        </w:rPr>
        <w:t>сохранению</w:t>
      </w:r>
      <w:r>
        <w:rPr>
          <w:sz w:val="24"/>
          <w:szCs w:val="24"/>
        </w:rPr>
        <w:t xml:space="preserve"> выдающихся памятников Восточно-Казахстанской области, который</w:t>
      </w:r>
      <w:r w:rsidRPr="00617CFE">
        <w:rPr>
          <w:sz w:val="24"/>
          <w:szCs w:val="24"/>
        </w:rPr>
        <w:t xml:space="preserve"> стан</w:t>
      </w:r>
      <w:r>
        <w:rPr>
          <w:sz w:val="24"/>
          <w:szCs w:val="24"/>
        </w:rPr>
        <w:t>е</w:t>
      </w:r>
      <w:r w:rsidRPr="00617CFE">
        <w:rPr>
          <w:sz w:val="24"/>
          <w:szCs w:val="24"/>
        </w:rPr>
        <w:t>т основой для разработки проектов, включаемых в порядке их приоритетности в годовые рабочие программы органов охраны памятников, местных органов власти и других лиц, заинтересованных в сохранении культурного наследия Казахстана. На основании выполненных исследований, исходя из степени изученности памятника, учитывая их культурную ценность, их современное техническое состояние, климатические характеристики территории</w:t>
      </w:r>
      <w:r>
        <w:rPr>
          <w:sz w:val="24"/>
          <w:szCs w:val="24"/>
        </w:rPr>
        <w:t>,</w:t>
      </w:r>
      <w:r w:rsidRPr="00617CFE">
        <w:rPr>
          <w:sz w:val="24"/>
          <w:szCs w:val="24"/>
        </w:rPr>
        <w:t xml:space="preserve"> на которой наход</w:t>
      </w:r>
      <w:r>
        <w:rPr>
          <w:sz w:val="24"/>
          <w:szCs w:val="24"/>
        </w:rPr>
        <w:t>я</w:t>
      </w:r>
      <w:r w:rsidRPr="00617CFE">
        <w:rPr>
          <w:sz w:val="24"/>
          <w:szCs w:val="24"/>
        </w:rPr>
        <w:t>тся памятник</w:t>
      </w:r>
      <w:r>
        <w:rPr>
          <w:sz w:val="24"/>
          <w:szCs w:val="24"/>
        </w:rPr>
        <w:t>и</w:t>
      </w:r>
      <w:r w:rsidRPr="00617CFE">
        <w:rPr>
          <w:sz w:val="24"/>
          <w:szCs w:val="24"/>
        </w:rPr>
        <w:t xml:space="preserve">, </w:t>
      </w:r>
      <w:r>
        <w:rPr>
          <w:sz w:val="24"/>
          <w:szCs w:val="24"/>
        </w:rPr>
        <w:t>их</w:t>
      </w:r>
      <w:r w:rsidRPr="00617CFE">
        <w:rPr>
          <w:sz w:val="24"/>
          <w:szCs w:val="24"/>
        </w:rPr>
        <w:t xml:space="preserve"> ближайшее окружение, учитывая влияние негативных факторов, основные задачи  по сохранению памятников можно коротко определить следующим образом: охрана и управление; научные исследования, </w:t>
      </w:r>
      <w:r>
        <w:rPr>
          <w:sz w:val="24"/>
          <w:szCs w:val="24"/>
        </w:rPr>
        <w:t xml:space="preserve"> </w:t>
      </w:r>
      <w:r w:rsidRPr="00617CFE">
        <w:rPr>
          <w:sz w:val="24"/>
          <w:szCs w:val="24"/>
        </w:rPr>
        <w:t>документация,  проектные разработки; сохранение, консервация и укрепление; использование, презентация широкой публике, публикации.</w:t>
      </w:r>
      <w:r>
        <w:rPr>
          <w:b/>
          <w:sz w:val="24"/>
          <w:szCs w:val="24"/>
        </w:rPr>
        <w:t xml:space="preserve"> </w:t>
      </w:r>
    </w:p>
    <w:p w:rsidR="00DD3D66" w:rsidRDefault="00DD3D66" w:rsidP="005E1A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проектов охранных зон включает в себя:</w:t>
      </w:r>
    </w:p>
    <w:p w:rsidR="00DD3D66" w:rsidRPr="00CE097B" w:rsidRDefault="00DD3D66" w:rsidP="005E1A1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CE097B">
        <w:rPr>
          <w:sz w:val="24"/>
          <w:szCs w:val="24"/>
        </w:rPr>
        <w:t xml:space="preserve">Предварительные работы. </w:t>
      </w:r>
      <w:r>
        <w:rPr>
          <w:color w:val="111111"/>
          <w:sz w:val="24"/>
          <w:szCs w:val="24"/>
        </w:rPr>
        <w:t>С</w:t>
      </w:r>
      <w:r w:rsidRPr="00CE097B">
        <w:rPr>
          <w:color w:val="111111"/>
          <w:sz w:val="24"/>
          <w:szCs w:val="24"/>
        </w:rPr>
        <w:t>верка геоподосновы с натурой и нанесение текущих изменений; предварительное изучение литературы и графических источников; определение основных положений по разработке зон охраны и состава научно-исследовательской и проектной документации.</w:t>
      </w:r>
    </w:p>
    <w:p w:rsidR="00DD3D66" w:rsidRPr="00CE097B" w:rsidRDefault="00DD3D66" w:rsidP="005E1A1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Натурные исследования </w:t>
      </w:r>
      <w:r w:rsidRPr="00CE097B">
        <w:rPr>
          <w:sz w:val="24"/>
          <w:szCs w:val="24"/>
        </w:rPr>
        <w:t>объектов.</w:t>
      </w:r>
    </w:p>
    <w:p w:rsidR="00DD3D66" w:rsidRPr="00CE097B" w:rsidRDefault="00DD3D66" w:rsidP="005E1A1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CE097B">
        <w:rPr>
          <w:sz w:val="24"/>
          <w:szCs w:val="24"/>
        </w:rPr>
        <w:t>Разработка историко-археологических опорных планов (подготовка геоподосновы, исследование, фиксация на геоподоснове планировочной структуры, анализ и камеральная обработка его исторических элементов).  Натурное обсле</w:t>
      </w:r>
      <w:r>
        <w:rPr>
          <w:sz w:val="24"/>
          <w:szCs w:val="24"/>
        </w:rPr>
        <w:t>дование современного состояния памятников</w:t>
      </w:r>
      <w:r w:rsidRPr="00CE097B">
        <w:rPr>
          <w:sz w:val="24"/>
          <w:szCs w:val="24"/>
        </w:rPr>
        <w:t>.</w:t>
      </w:r>
    </w:p>
    <w:p w:rsidR="00DD3D66" w:rsidRPr="00CE097B" w:rsidRDefault="00DD3D66" w:rsidP="005E1A1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CE097B">
        <w:rPr>
          <w:sz w:val="24"/>
          <w:szCs w:val="24"/>
        </w:rPr>
        <w:t>Проектные работы (определение границ</w:t>
      </w:r>
      <w:r w:rsidRPr="00CE097B">
        <w:rPr>
          <w:color w:val="111111"/>
          <w:sz w:val="24"/>
          <w:szCs w:val="24"/>
        </w:rPr>
        <w:t xml:space="preserve"> и режима содержания охранных зон; определение границ и режима содержания зон регулирования застройки; определение границ и режима содержания зон охраны ландшафта; определение границ и режима содержания зон охраны культурного слоя</w:t>
      </w:r>
      <w:r>
        <w:rPr>
          <w:sz w:val="24"/>
          <w:szCs w:val="24"/>
        </w:rPr>
        <w:t>) для объектов</w:t>
      </w:r>
      <w:r w:rsidRPr="00CE097B">
        <w:rPr>
          <w:sz w:val="24"/>
          <w:szCs w:val="24"/>
        </w:rPr>
        <w:t>.</w:t>
      </w:r>
    </w:p>
    <w:p w:rsidR="00DD3D66" w:rsidRPr="00CE097B" w:rsidRDefault="00DD3D66" w:rsidP="005E1A1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CE097B">
        <w:rPr>
          <w:sz w:val="24"/>
          <w:szCs w:val="24"/>
        </w:rPr>
        <w:t>Составление проектов зон охраны для объектов.</w:t>
      </w:r>
    </w:p>
    <w:p w:rsidR="00DD3D66" w:rsidRDefault="00DD3D66" w:rsidP="002C15A5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CE097B">
        <w:rPr>
          <w:sz w:val="24"/>
          <w:szCs w:val="24"/>
        </w:rPr>
        <w:t>Предварительные работы: сбор и обобщение исходных данных для написан</w:t>
      </w:r>
      <w:r>
        <w:rPr>
          <w:sz w:val="24"/>
          <w:szCs w:val="24"/>
        </w:rPr>
        <w:t>ия текста номинации по объектам</w:t>
      </w:r>
      <w:r w:rsidRPr="00CE097B">
        <w:rPr>
          <w:sz w:val="24"/>
          <w:szCs w:val="24"/>
        </w:rPr>
        <w:t>.</w:t>
      </w:r>
    </w:p>
    <w:p w:rsidR="00DD3D66" w:rsidRDefault="00DD3D66" w:rsidP="002C15A5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CE097B">
        <w:rPr>
          <w:bCs/>
          <w:sz w:val="24"/>
          <w:szCs w:val="24"/>
        </w:rPr>
        <w:t xml:space="preserve">Натурное обследование </w:t>
      </w:r>
      <w:r>
        <w:rPr>
          <w:bCs/>
          <w:sz w:val="24"/>
          <w:szCs w:val="24"/>
        </w:rPr>
        <w:t>текущего состояния памятников.</w:t>
      </w:r>
    </w:p>
    <w:p w:rsidR="00DD3D66" w:rsidRPr="002C15A5" w:rsidRDefault="00DD3D66" w:rsidP="002C15A5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CE097B">
        <w:rPr>
          <w:sz w:val="24"/>
          <w:szCs w:val="24"/>
        </w:rPr>
        <w:t xml:space="preserve">Составление текста номинации для подготовка научной документации объектов культурного наследия для включения в Список Всемирного наследия ЮНЕСКО для предварительного рассмотрения, на основе собранных и оформленных в соответствии с форматом и содержанием Руководства по выполнению Конвенции об охране всемирного наследия данных по следующим разделам: (характеристики объекта, описание объекта, линия исторического развития, основания для включения памятника в список Всемирного наследия, обоснование выдающейся глобальной ценности, атрибуты выдающейся универсальной ценности, сравнительный анализ,  состояние сохранности и факторы, воздействующие на объект, охрана и управление территорией, мониторинг и документация) по утвержденным в качестве номинантов </w:t>
      </w:r>
      <w:r>
        <w:rPr>
          <w:sz w:val="24"/>
          <w:szCs w:val="24"/>
        </w:rPr>
        <w:t>объектам.</w:t>
      </w:r>
    </w:p>
    <w:p w:rsidR="00DD3D66" w:rsidRPr="005C0308" w:rsidRDefault="00DD3D66" w:rsidP="001F6160">
      <w:pPr>
        <w:pStyle w:val="ListParagraph"/>
        <w:rPr>
          <w:color w:val="333399"/>
          <w:sz w:val="24"/>
          <w:szCs w:val="24"/>
        </w:rPr>
      </w:pPr>
    </w:p>
    <w:p w:rsidR="00DD3D66" w:rsidRDefault="00DD3D66" w:rsidP="001F6160">
      <w:pPr>
        <w:rPr>
          <w:b/>
          <w:i/>
          <w:color w:val="333399"/>
          <w:sz w:val="28"/>
          <w:szCs w:val="28"/>
        </w:rPr>
      </w:pPr>
    </w:p>
    <w:p w:rsidR="00DD3D66" w:rsidRDefault="00DD3D66" w:rsidP="001F6160">
      <w:pPr>
        <w:rPr>
          <w:b/>
          <w:i/>
          <w:color w:val="333399"/>
          <w:sz w:val="28"/>
          <w:szCs w:val="28"/>
        </w:rPr>
      </w:pPr>
    </w:p>
    <w:p w:rsidR="00DD3D66" w:rsidRDefault="00DD3D66" w:rsidP="001F6160">
      <w:pPr>
        <w:rPr>
          <w:b/>
          <w:i/>
          <w:color w:val="333399"/>
          <w:sz w:val="28"/>
          <w:szCs w:val="28"/>
        </w:rPr>
      </w:pPr>
    </w:p>
    <w:p w:rsidR="00DD3D66" w:rsidRDefault="00DD3D66" w:rsidP="001F6160">
      <w:pPr>
        <w:rPr>
          <w:b/>
          <w:i/>
          <w:color w:val="333399"/>
          <w:sz w:val="28"/>
          <w:szCs w:val="28"/>
        </w:rPr>
      </w:pPr>
    </w:p>
    <w:p w:rsidR="00DD3D66" w:rsidRDefault="00DD3D66" w:rsidP="001F6160">
      <w:pPr>
        <w:rPr>
          <w:b/>
          <w:i/>
          <w:color w:val="333399"/>
          <w:sz w:val="28"/>
          <w:szCs w:val="28"/>
        </w:rPr>
      </w:pPr>
    </w:p>
    <w:p w:rsidR="00DD3D66" w:rsidRPr="005C0308" w:rsidRDefault="00DD3D66" w:rsidP="001F6160">
      <w:pPr>
        <w:rPr>
          <w:b/>
          <w:i/>
          <w:color w:val="333399"/>
          <w:sz w:val="28"/>
          <w:szCs w:val="28"/>
        </w:rPr>
      </w:pPr>
      <w:r w:rsidRPr="005C0308">
        <w:rPr>
          <w:b/>
          <w:i/>
          <w:color w:val="333399"/>
          <w:sz w:val="28"/>
          <w:szCs w:val="28"/>
        </w:rPr>
        <w:t>Задачи:                                                                 на     2017 год</w:t>
      </w:r>
    </w:p>
    <w:p w:rsidR="00DD3D66" w:rsidRDefault="00DD3D66" w:rsidP="001F6160">
      <w:pPr>
        <w:pStyle w:val="ListParagraph"/>
        <w:rPr>
          <w:sz w:val="24"/>
          <w:szCs w:val="24"/>
        </w:rPr>
      </w:pPr>
    </w:p>
    <w:p w:rsidR="00DD3D66" w:rsidRPr="00927404" w:rsidRDefault="00DD3D66" w:rsidP="001F6160">
      <w:pPr>
        <w:pStyle w:val="ListParagraph"/>
        <w:rPr>
          <w:sz w:val="24"/>
        </w:rPr>
      </w:pPr>
    </w:p>
    <w:p w:rsidR="00DD3D66" w:rsidRPr="00214EE0" w:rsidRDefault="00DD3D66" w:rsidP="000D3E1E">
      <w:pPr>
        <w:pStyle w:val="ListParagraph"/>
        <w:ind w:left="360"/>
        <w:rPr>
          <w:b/>
          <w:i/>
          <w:color w:val="333399"/>
          <w:sz w:val="28"/>
          <w:szCs w:val="28"/>
        </w:rPr>
      </w:pPr>
      <w:r w:rsidRPr="0004367A">
        <w:rPr>
          <w:color w:val="FF0000"/>
          <w:sz w:val="28"/>
          <w:szCs w:val="28"/>
        </w:rPr>
        <w:t xml:space="preserve">          </w:t>
      </w:r>
      <w:r w:rsidRPr="00214EE0">
        <w:rPr>
          <w:b/>
          <w:i/>
          <w:color w:val="333399"/>
          <w:sz w:val="28"/>
          <w:szCs w:val="28"/>
        </w:rPr>
        <w:t>Подготовка свода памятников истории и культуры города  Шымкент</w:t>
      </w:r>
    </w:p>
    <w:p w:rsidR="00DD3D66" w:rsidRDefault="00DD3D66" w:rsidP="002C15A5">
      <w:pPr>
        <w:rPr>
          <w:sz w:val="24"/>
        </w:rPr>
      </w:pPr>
      <w:r>
        <w:rPr>
          <w:sz w:val="24"/>
        </w:rPr>
        <w:t xml:space="preserve">В рамках данного проекта </w:t>
      </w:r>
      <w:r w:rsidRPr="009B3D75">
        <w:rPr>
          <w:sz w:val="24"/>
        </w:rPr>
        <w:t>необходимо осуществить следующие основные мероприятия:</w:t>
      </w:r>
    </w:p>
    <w:p w:rsidR="00DD3D66" w:rsidRPr="002C15A5" w:rsidRDefault="00DD3D66" w:rsidP="002C15A5">
      <w:pPr>
        <w:rPr>
          <w:rStyle w:val="s0"/>
          <w:rFonts w:ascii="Calibri" w:hAnsi="Calibri"/>
          <w:color w:val="auto"/>
          <w:sz w:val="24"/>
          <w:szCs w:val="24"/>
        </w:rPr>
      </w:pPr>
      <w:r>
        <w:rPr>
          <w:sz w:val="24"/>
        </w:rPr>
        <w:t>-</w:t>
      </w:r>
      <w:r w:rsidRPr="009B3D75">
        <w:rPr>
          <w:sz w:val="24"/>
        </w:rPr>
        <w:t>Произвести инвентаризацию</w:t>
      </w:r>
      <w:r>
        <w:rPr>
          <w:sz w:val="24"/>
        </w:rPr>
        <w:t xml:space="preserve"> (паспортизацию) ранее известных</w:t>
      </w:r>
      <w:r w:rsidRPr="009B3D75">
        <w:rPr>
          <w:sz w:val="24"/>
        </w:rPr>
        <w:t xml:space="preserve"> объектов историко-культурного наследия города Шымкент</w:t>
      </w:r>
      <w:r>
        <w:rPr>
          <w:sz w:val="24"/>
        </w:rPr>
        <w:t xml:space="preserve"> и выявить новые памятники по вновь отведенной территории генерального плана развития города</w:t>
      </w:r>
      <w:r w:rsidRPr="009B3D75">
        <w:rPr>
          <w:sz w:val="24"/>
        </w:rPr>
        <w:t>.</w:t>
      </w:r>
      <w:r>
        <w:rPr>
          <w:sz w:val="24"/>
        </w:rPr>
        <w:t xml:space="preserve"> Осуществить полевые археологические работы по выявлению ранее неизвестных памятников археологии на территории нового генплана города Шымкент.  </w:t>
      </w:r>
      <w:r w:rsidRPr="009B3D75">
        <w:rPr>
          <w:sz w:val="24"/>
        </w:rPr>
        <w:t xml:space="preserve"> К</w:t>
      </w:r>
      <w:r>
        <w:rPr>
          <w:sz w:val="24"/>
        </w:rPr>
        <w:t>лассифи</w:t>
      </w:r>
      <w:r w:rsidRPr="009B3D75">
        <w:rPr>
          <w:sz w:val="24"/>
        </w:rPr>
        <w:t xml:space="preserve">цировать их по основным типам и историческим эпохам.  </w:t>
      </w:r>
      <w:r>
        <w:rPr>
          <w:sz w:val="24"/>
        </w:rPr>
        <w:t xml:space="preserve">Среди </w:t>
      </w:r>
      <w:r w:rsidRPr="002C15A5">
        <w:rPr>
          <w:rStyle w:val="s0"/>
          <w:rFonts w:ascii="Calibri" w:hAnsi="Calibri"/>
          <w:color w:val="auto"/>
          <w:sz w:val="24"/>
          <w:szCs w:val="24"/>
        </w:rPr>
        <w:t xml:space="preserve">памятников археологии </w:t>
      </w:r>
      <w:r>
        <w:rPr>
          <w:rStyle w:val="s0"/>
          <w:rFonts w:ascii="Calibri" w:hAnsi="Calibri"/>
          <w:color w:val="auto"/>
          <w:sz w:val="24"/>
          <w:szCs w:val="24"/>
        </w:rPr>
        <w:t xml:space="preserve">определить- стоянки, городища, </w:t>
      </w:r>
      <w:r w:rsidRPr="002C15A5">
        <w:rPr>
          <w:rStyle w:val="s0"/>
          <w:rFonts w:ascii="Calibri" w:hAnsi="Calibri"/>
          <w:color w:val="auto"/>
          <w:sz w:val="24"/>
          <w:szCs w:val="24"/>
        </w:rPr>
        <w:t xml:space="preserve"> остатки древних поселений, укреплений, производств, каналов, дорог, древних мест захоронений, одиночных курганов, фортификационных сооружении и др.</w:t>
      </w:r>
      <w:r>
        <w:rPr>
          <w:rStyle w:val="s0"/>
          <w:rFonts w:ascii="Calibri" w:hAnsi="Calibri"/>
          <w:color w:val="auto"/>
          <w:sz w:val="24"/>
          <w:szCs w:val="24"/>
        </w:rPr>
        <w:t xml:space="preserve">  </w:t>
      </w:r>
    </w:p>
    <w:p w:rsidR="00DD3D66" w:rsidRDefault="00DD3D66" w:rsidP="002C15A5">
      <w:pPr>
        <w:rPr>
          <w:rStyle w:val="s0"/>
          <w:rFonts w:ascii="Calibri" w:hAnsi="Calibri"/>
          <w:color w:val="auto"/>
          <w:sz w:val="24"/>
          <w:szCs w:val="24"/>
        </w:rPr>
      </w:pPr>
      <w:r w:rsidRPr="002C15A5">
        <w:rPr>
          <w:rStyle w:val="s0"/>
          <w:rFonts w:ascii="Calibri" w:hAnsi="Calibri"/>
          <w:color w:val="auto"/>
          <w:sz w:val="24"/>
          <w:szCs w:val="24"/>
        </w:rPr>
        <w:t>-Произвести инвентаризацию (паспортизацию) памятников градостроительства и архитектуры</w:t>
      </w:r>
      <w:r>
        <w:rPr>
          <w:rStyle w:val="s0"/>
          <w:rFonts w:ascii="Calibri" w:hAnsi="Calibri"/>
          <w:color w:val="auto"/>
          <w:sz w:val="24"/>
          <w:szCs w:val="24"/>
        </w:rPr>
        <w:t>,</w:t>
      </w:r>
      <w:r w:rsidRPr="002C15A5">
        <w:rPr>
          <w:rStyle w:val="s0"/>
          <w:rFonts w:ascii="Calibri" w:hAnsi="Calibri"/>
          <w:color w:val="auto"/>
          <w:sz w:val="24"/>
          <w:szCs w:val="24"/>
        </w:rPr>
        <w:t xml:space="preserve"> определить их историко- культурную значимость и статус. Провести историко-культурную экспертизу памятников градостроительства и архитектуры.  Выявить - архитектурные ансамбли и комплексы, исторические центры, кварталы, площади, ули</w:t>
      </w:r>
      <w:r>
        <w:rPr>
          <w:rStyle w:val="s0"/>
          <w:rFonts w:ascii="Calibri" w:hAnsi="Calibri"/>
          <w:color w:val="auto"/>
          <w:sz w:val="24"/>
          <w:szCs w:val="24"/>
        </w:rPr>
        <w:t>цы, остатки древней планировки</w:t>
      </w:r>
      <w:r w:rsidRPr="002C15A5">
        <w:rPr>
          <w:rStyle w:val="s0"/>
          <w:rFonts w:ascii="Calibri" w:hAnsi="Calibri"/>
          <w:color w:val="auto"/>
          <w:sz w:val="24"/>
          <w:szCs w:val="24"/>
        </w:rPr>
        <w:t>; сооружения гражданской, жилой, промышленной, военной, культовой архитектуры, народного зодчества, а также связанные с ними произведения монументального, декоративно-прикладного и садово-парковог</w:t>
      </w:r>
      <w:r>
        <w:rPr>
          <w:rStyle w:val="s0"/>
          <w:rFonts w:ascii="Calibri" w:hAnsi="Calibri"/>
          <w:color w:val="auto"/>
          <w:sz w:val="24"/>
          <w:szCs w:val="24"/>
        </w:rPr>
        <w:t>о искусства и др.</w:t>
      </w:r>
      <w:r w:rsidRPr="002C15A5">
        <w:rPr>
          <w:rStyle w:val="s0"/>
          <w:rFonts w:ascii="Calibri" w:hAnsi="Calibri"/>
          <w:color w:val="auto"/>
          <w:sz w:val="24"/>
          <w:szCs w:val="24"/>
        </w:rPr>
        <w:t>;</w:t>
      </w:r>
      <w:r>
        <w:rPr>
          <w:rStyle w:val="s0"/>
          <w:rFonts w:ascii="Calibri" w:hAnsi="Calibri"/>
          <w:color w:val="auto"/>
          <w:sz w:val="24"/>
          <w:szCs w:val="24"/>
        </w:rPr>
        <w:t xml:space="preserve"> Провести историко-культурную экспертизу выявленных памятников;</w:t>
      </w:r>
    </w:p>
    <w:p w:rsidR="00DD3D66" w:rsidRPr="002C15A5" w:rsidRDefault="00DD3D66" w:rsidP="002C15A5">
      <w:pPr>
        <w:rPr>
          <w:rStyle w:val="s0"/>
          <w:rFonts w:ascii="Calibri" w:hAnsi="Calibri"/>
          <w:color w:val="auto"/>
          <w:sz w:val="24"/>
          <w:szCs w:val="22"/>
        </w:rPr>
      </w:pPr>
      <w:r>
        <w:rPr>
          <w:rStyle w:val="s0"/>
          <w:rFonts w:ascii="Calibri" w:hAnsi="Calibri"/>
          <w:color w:val="auto"/>
          <w:sz w:val="24"/>
          <w:szCs w:val="24"/>
        </w:rPr>
        <w:t xml:space="preserve">-Создать карту выявленных  объектов историко-культурного наследия с подробным реестром </w:t>
      </w:r>
    </w:p>
    <w:p w:rsidR="00DD3D66" w:rsidRDefault="00DD3D66" w:rsidP="001A1BD9">
      <w:pPr>
        <w:jc w:val="both"/>
        <w:rPr>
          <w:rStyle w:val="s0"/>
          <w:rFonts w:ascii="Calibri" w:hAnsi="Calibri"/>
          <w:b/>
          <w:color w:val="666699"/>
          <w:sz w:val="24"/>
          <w:szCs w:val="22"/>
        </w:rPr>
      </w:pPr>
    </w:p>
    <w:p w:rsidR="00DD3D66" w:rsidRDefault="00DD3D66" w:rsidP="001A1BD9">
      <w:pPr>
        <w:jc w:val="both"/>
        <w:rPr>
          <w:rStyle w:val="s0"/>
          <w:rFonts w:ascii="Calibri" w:hAnsi="Calibri"/>
          <w:b/>
          <w:color w:val="666699"/>
          <w:sz w:val="24"/>
          <w:szCs w:val="22"/>
        </w:rPr>
      </w:pPr>
    </w:p>
    <w:p w:rsidR="00DD3D66" w:rsidRDefault="00DD3D66" w:rsidP="001A1BD9">
      <w:pPr>
        <w:jc w:val="both"/>
        <w:rPr>
          <w:rStyle w:val="s0"/>
          <w:rFonts w:ascii="Calibri" w:hAnsi="Calibri"/>
          <w:b/>
          <w:color w:val="666699"/>
          <w:sz w:val="24"/>
          <w:szCs w:val="22"/>
        </w:rPr>
      </w:pPr>
    </w:p>
    <w:p w:rsidR="00DD3D66" w:rsidRPr="00C53A51" w:rsidRDefault="00DD3D66" w:rsidP="001A1BD9">
      <w:pPr>
        <w:jc w:val="both"/>
        <w:rPr>
          <w:b/>
          <w:color w:val="333399"/>
          <w:sz w:val="28"/>
          <w:szCs w:val="28"/>
        </w:rPr>
      </w:pPr>
      <w:r w:rsidRPr="00C53A51">
        <w:rPr>
          <w:b/>
          <w:color w:val="333399"/>
          <w:sz w:val="28"/>
          <w:szCs w:val="28"/>
        </w:rPr>
        <w:t xml:space="preserve">          Подготовка ПСД по созданию  археологического парка, музея под открытым небом и музея города на территории городища Шымкент </w:t>
      </w:r>
    </w:p>
    <w:p w:rsidR="00DD3D66" w:rsidRPr="00D774FC" w:rsidRDefault="00DD3D66" w:rsidP="00715272">
      <w:pPr>
        <w:jc w:val="both"/>
        <w:rPr>
          <w:sz w:val="24"/>
          <w:szCs w:val="24"/>
        </w:rPr>
      </w:pPr>
      <w:r w:rsidRPr="00D774FC">
        <w:rPr>
          <w:sz w:val="24"/>
          <w:szCs w:val="24"/>
        </w:rPr>
        <w:t>В рамках проекта ПСД необходимо наметить задачи по реставраци</w:t>
      </w:r>
      <w:r>
        <w:rPr>
          <w:sz w:val="24"/>
          <w:szCs w:val="24"/>
        </w:rPr>
        <w:t>и</w:t>
      </w:r>
      <w:r w:rsidRPr="00D774FC">
        <w:rPr>
          <w:sz w:val="24"/>
          <w:szCs w:val="24"/>
        </w:rPr>
        <w:t xml:space="preserve"> и воссоздани</w:t>
      </w:r>
      <w:r>
        <w:rPr>
          <w:sz w:val="24"/>
          <w:szCs w:val="24"/>
        </w:rPr>
        <w:t>ю</w:t>
      </w:r>
      <w:r w:rsidRPr="00D774FC">
        <w:rPr>
          <w:sz w:val="24"/>
          <w:szCs w:val="24"/>
        </w:rPr>
        <w:t xml:space="preserve"> Средневекового облика города Шымкент с целью включения археологического памятника в туристическую инфраструктуру. Проект должен включать  задачи по регенераци</w:t>
      </w:r>
      <w:r>
        <w:rPr>
          <w:sz w:val="24"/>
          <w:szCs w:val="24"/>
        </w:rPr>
        <w:t>и</w:t>
      </w:r>
      <w:r w:rsidRPr="00D774FC">
        <w:rPr>
          <w:sz w:val="24"/>
          <w:szCs w:val="24"/>
        </w:rPr>
        <w:t xml:space="preserve"> и реставраци</w:t>
      </w:r>
      <w:r>
        <w:rPr>
          <w:sz w:val="24"/>
          <w:szCs w:val="24"/>
        </w:rPr>
        <w:t>и</w:t>
      </w:r>
      <w:r w:rsidRPr="00D774FC">
        <w:rPr>
          <w:sz w:val="24"/>
          <w:szCs w:val="24"/>
        </w:rPr>
        <w:t xml:space="preserve"> крепостной стены города, цитадели и шахристана Шымкент, а также древних улочек и помещений на основе вскрытых архитектурно-археологических конструкци</w:t>
      </w:r>
      <w:r>
        <w:rPr>
          <w:sz w:val="24"/>
          <w:szCs w:val="24"/>
        </w:rPr>
        <w:t>й</w:t>
      </w:r>
      <w:r w:rsidRPr="00D774FC">
        <w:rPr>
          <w:sz w:val="24"/>
          <w:szCs w:val="24"/>
        </w:rPr>
        <w:t xml:space="preserve">. Создание смотровых павильонов археологических раскопов. Благоустройство территории городища. Подготовка ПСД реставрационных работ. Подготовка ПСД строительства здания  археологического парка и музея города на территории городища Шымкент. </w:t>
      </w:r>
    </w:p>
    <w:p w:rsidR="00DD3D66" w:rsidRPr="00D774FC" w:rsidRDefault="00DD3D66" w:rsidP="001A1BD9">
      <w:pPr>
        <w:jc w:val="both"/>
        <w:rPr>
          <w:color w:val="FF0000"/>
          <w:sz w:val="24"/>
          <w:szCs w:val="24"/>
        </w:rPr>
      </w:pPr>
    </w:p>
    <w:p w:rsidR="00DD3D66" w:rsidRPr="00C53A51" w:rsidRDefault="00DD3D66" w:rsidP="0004367A">
      <w:pPr>
        <w:pStyle w:val="ListParagraph"/>
        <w:ind w:left="360"/>
        <w:rPr>
          <w:b/>
          <w:color w:val="333399"/>
          <w:sz w:val="28"/>
          <w:szCs w:val="28"/>
        </w:rPr>
      </w:pPr>
      <w:r w:rsidRPr="00FA2899">
        <w:rPr>
          <w:b/>
          <w:sz w:val="32"/>
          <w:szCs w:val="32"/>
        </w:rPr>
        <w:t xml:space="preserve"> </w:t>
      </w:r>
      <w:r w:rsidRPr="00C53A51">
        <w:rPr>
          <w:b/>
          <w:color w:val="333399"/>
          <w:sz w:val="28"/>
          <w:szCs w:val="28"/>
        </w:rPr>
        <w:t>Подготовка ПСД и ТЭП музея «Сокровища Испиджаба»</w:t>
      </w:r>
    </w:p>
    <w:p w:rsidR="00DD3D66" w:rsidRPr="00A523DB" w:rsidRDefault="00DD3D66" w:rsidP="00A523DB">
      <w:pPr>
        <w:pStyle w:val="ListParagraph"/>
        <w:ind w:left="360"/>
        <w:rPr>
          <w:sz w:val="24"/>
          <w:szCs w:val="24"/>
        </w:rPr>
      </w:pPr>
      <w:r w:rsidRPr="00D774FC">
        <w:rPr>
          <w:sz w:val="24"/>
          <w:szCs w:val="24"/>
        </w:rPr>
        <w:t>В рамках проекта ПСД необходимо создать тематик</w:t>
      </w:r>
      <w:r>
        <w:rPr>
          <w:sz w:val="24"/>
          <w:szCs w:val="24"/>
        </w:rPr>
        <w:t>о</w:t>
      </w:r>
      <w:r w:rsidRPr="00D774FC">
        <w:rPr>
          <w:sz w:val="24"/>
          <w:szCs w:val="24"/>
        </w:rPr>
        <w:t xml:space="preserve"> – экспозиционный план будущего музея, на месте обнаружения Сайрамского клада. В музее должны б</w:t>
      </w:r>
      <w:r>
        <w:rPr>
          <w:sz w:val="24"/>
          <w:szCs w:val="24"/>
        </w:rPr>
        <w:t>ыть</w:t>
      </w:r>
      <w:r w:rsidRPr="00D774FC">
        <w:rPr>
          <w:sz w:val="24"/>
          <w:szCs w:val="24"/>
        </w:rPr>
        <w:t xml:space="preserve"> воссозданы и установлены образцы ювелирных издели</w:t>
      </w:r>
      <w:r>
        <w:rPr>
          <w:sz w:val="24"/>
          <w:szCs w:val="24"/>
        </w:rPr>
        <w:t>й</w:t>
      </w:r>
      <w:r w:rsidRPr="00D774FC">
        <w:rPr>
          <w:sz w:val="24"/>
          <w:szCs w:val="24"/>
        </w:rPr>
        <w:t xml:space="preserve"> из золот</w:t>
      </w:r>
      <w:r>
        <w:rPr>
          <w:sz w:val="24"/>
          <w:szCs w:val="24"/>
        </w:rPr>
        <w:t>а</w:t>
      </w:r>
      <w:r w:rsidRPr="00D774FC">
        <w:rPr>
          <w:sz w:val="24"/>
          <w:szCs w:val="24"/>
        </w:rPr>
        <w:t xml:space="preserve"> и серебра</w:t>
      </w:r>
      <w:r>
        <w:rPr>
          <w:sz w:val="24"/>
          <w:szCs w:val="24"/>
        </w:rPr>
        <w:t>,</w:t>
      </w:r>
      <w:r w:rsidRPr="00D774FC">
        <w:rPr>
          <w:sz w:val="24"/>
          <w:szCs w:val="24"/>
        </w:rPr>
        <w:t xml:space="preserve"> найденные на территории Шымкента и Сайрама. Музей должен отразить историю региона через материальные ценности (ювелирные изделия и нумизматик</w:t>
      </w:r>
      <w:r>
        <w:rPr>
          <w:sz w:val="24"/>
          <w:szCs w:val="24"/>
        </w:rPr>
        <w:t>у</w:t>
      </w:r>
      <w:r w:rsidRPr="00D774FC">
        <w:rPr>
          <w:sz w:val="24"/>
          <w:szCs w:val="24"/>
        </w:rPr>
        <w:t>)</w:t>
      </w:r>
    </w:p>
    <w:p w:rsidR="00DD3D66" w:rsidRPr="00214EE0" w:rsidRDefault="00DD3D66" w:rsidP="00FA2899">
      <w:pPr>
        <w:pStyle w:val="ListParagraph"/>
        <w:ind w:left="0"/>
        <w:rPr>
          <w:color w:val="FF0000"/>
          <w:sz w:val="32"/>
          <w:szCs w:val="32"/>
        </w:rPr>
      </w:pPr>
    </w:p>
    <w:p w:rsidR="00DD3D66" w:rsidRPr="00C53A51" w:rsidRDefault="00DD3D66" w:rsidP="00AF3612">
      <w:pPr>
        <w:rPr>
          <w:b/>
          <w:i/>
          <w:color w:val="333399"/>
          <w:sz w:val="28"/>
          <w:szCs w:val="28"/>
        </w:rPr>
      </w:pPr>
      <w:r w:rsidRPr="00C53A51">
        <w:rPr>
          <w:b/>
          <w:color w:val="333399"/>
          <w:sz w:val="28"/>
          <w:szCs w:val="28"/>
        </w:rPr>
        <w:t>Археологические работы на городище Шымкент, Сайрам и на памятниках округи Шымкентского и Сайрамского городища 2017-2018гг.</w:t>
      </w:r>
      <w:r w:rsidRPr="00C53A51">
        <w:rPr>
          <w:b/>
          <w:i/>
          <w:color w:val="333399"/>
          <w:sz w:val="28"/>
          <w:szCs w:val="28"/>
        </w:rPr>
        <w:t xml:space="preserve"> </w:t>
      </w:r>
    </w:p>
    <w:p w:rsidR="00DD3D66" w:rsidRPr="00705C78" w:rsidRDefault="00DD3D66" w:rsidP="00AF3612">
      <w:pPr>
        <w:rPr>
          <w:sz w:val="28"/>
          <w:szCs w:val="28"/>
        </w:rPr>
      </w:pPr>
      <w:r w:rsidRPr="00705C78">
        <w:rPr>
          <w:sz w:val="28"/>
          <w:szCs w:val="28"/>
        </w:rPr>
        <w:t>Археологические работы на городищ</w:t>
      </w:r>
      <w:r>
        <w:rPr>
          <w:sz w:val="28"/>
          <w:szCs w:val="28"/>
        </w:rPr>
        <w:t xml:space="preserve">ах </w:t>
      </w:r>
      <w:r w:rsidRPr="00705C78">
        <w:rPr>
          <w:sz w:val="28"/>
          <w:szCs w:val="28"/>
        </w:rPr>
        <w:t xml:space="preserve">Шымкент </w:t>
      </w:r>
      <w:r>
        <w:rPr>
          <w:sz w:val="28"/>
          <w:szCs w:val="28"/>
        </w:rPr>
        <w:t>и Сайрам и памятников их округи</w:t>
      </w:r>
      <w:r w:rsidRPr="00705C78">
        <w:rPr>
          <w:sz w:val="28"/>
          <w:szCs w:val="28"/>
        </w:rPr>
        <w:t xml:space="preserve">  должны производится с целью изучени</w:t>
      </w:r>
      <w:r>
        <w:rPr>
          <w:sz w:val="28"/>
          <w:szCs w:val="28"/>
        </w:rPr>
        <w:t>я</w:t>
      </w:r>
      <w:r w:rsidRPr="00705C78">
        <w:rPr>
          <w:sz w:val="28"/>
          <w:szCs w:val="28"/>
        </w:rPr>
        <w:t xml:space="preserve"> архитектурно-археол</w:t>
      </w:r>
      <w:r>
        <w:rPr>
          <w:sz w:val="28"/>
          <w:szCs w:val="28"/>
        </w:rPr>
        <w:t>огических особенностей объектов</w:t>
      </w:r>
      <w:r w:rsidRPr="00705C78">
        <w:rPr>
          <w:sz w:val="28"/>
          <w:szCs w:val="28"/>
        </w:rPr>
        <w:t xml:space="preserve"> для последующей их консервац</w:t>
      </w:r>
      <w:r>
        <w:rPr>
          <w:sz w:val="28"/>
          <w:szCs w:val="28"/>
        </w:rPr>
        <w:t>ии, реставрации и музеефикации.</w:t>
      </w:r>
    </w:p>
    <w:p w:rsidR="00DD3D66" w:rsidRDefault="00DD3D66" w:rsidP="00AF3612">
      <w:pPr>
        <w:rPr>
          <w:b/>
          <w:i/>
          <w:color w:val="333399"/>
          <w:sz w:val="28"/>
          <w:szCs w:val="28"/>
        </w:rPr>
      </w:pPr>
    </w:p>
    <w:p w:rsidR="00DD3D66" w:rsidRDefault="00DD3D66" w:rsidP="00214EE0">
      <w:pPr>
        <w:rPr>
          <w:color w:val="FF0000"/>
          <w:sz w:val="28"/>
          <w:szCs w:val="28"/>
        </w:rPr>
      </w:pPr>
    </w:p>
    <w:p w:rsidR="00DD3D66" w:rsidRDefault="00DD3D66" w:rsidP="00AF3612">
      <w:pPr>
        <w:rPr>
          <w:b/>
          <w:i/>
          <w:color w:val="333399"/>
          <w:sz w:val="28"/>
          <w:szCs w:val="28"/>
        </w:rPr>
      </w:pPr>
      <w:r w:rsidRPr="005C0308">
        <w:rPr>
          <w:b/>
          <w:i/>
          <w:color w:val="333399"/>
          <w:sz w:val="28"/>
          <w:szCs w:val="28"/>
        </w:rPr>
        <w:t>Задачи:                                                                 на     201</w:t>
      </w:r>
      <w:r>
        <w:rPr>
          <w:b/>
          <w:i/>
          <w:color w:val="333399"/>
          <w:sz w:val="28"/>
          <w:szCs w:val="28"/>
        </w:rPr>
        <w:t>8</w:t>
      </w:r>
      <w:r w:rsidRPr="005C0308">
        <w:rPr>
          <w:b/>
          <w:i/>
          <w:color w:val="333399"/>
          <w:sz w:val="28"/>
          <w:szCs w:val="28"/>
        </w:rPr>
        <w:t xml:space="preserve"> год</w:t>
      </w:r>
    </w:p>
    <w:p w:rsidR="00DD3D66" w:rsidRPr="00ED08AC" w:rsidRDefault="00DD3D66" w:rsidP="00214EE0">
      <w:pPr>
        <w:rPr>
          <w:color w:val="FF0000"/>
          <w:sz w:val="28"/>
          <w:szCs w:val="28"/>
        </w:rPr>
      </w:pPr>
    </w:p>
    <w:p w:rsidR="00DD3D66" w:rsidRPr="00D86147" w:rsidRDefault="00DD3D66" w:rsidP="0004367A">
      <w:pPr>
        <w:pStyle w:val="ListParagraph"/>
        <w:ind w:left="360"/>
        <w:rPr>
          <w:b/>
          <w:sz w:val="32"/>
          <w:szCs w:val="32"/>
        </w:rPr>
      </w:pPr>
      <w:r>
        <w:rPr>
          <w:sz w:val="32"/>
          <w:szCs w:val="32"/>
        </w:rPr>
        <w:t>-</w:t>
      </w:r>
      <w:r w:rsidRPr="00AF3612">
        <w:rPr>
          <w:sz w:val="32"/>
          <w:szCs w:val="32"/>
        </w:rPr>
        <w:t>Реставрационные, консервационные и строительные работы на городище Шымкент по созданию парка и музея «Древний Шымкент». Создание Туристической инфр</w:t>
      </w:r>
      <w:r>
        <w:rPr>
          <w:sz w:val="32"/>
          <w:szCs w:val="32"/>
        </w:rPr>
        <w:t>а</w:t>
      </w:r>
      <w:r w:rsidRPr="00AF3612">
        <w:rPr>
          <w:sz w:val="32"/>
          <w:szCs w:val="32"/>
        </w:rPr>
        <w:t>структуры</w:t>
      </w:r>
      <w:r>
        <w:rPr>
          <w:sz w:val="32"/>
          <w:szCs w:val="32"/>
        </w:rPr>
        <w:t xml:space="preserve"> (</w:t>
      </w:r>
      <w:r w:rsidRPr="00D86147">
        <w:rPr>
          <w:b/>
          <w:sz w:val="32"/>
          <w:szCs w:val="32"/>
        </w:rPr>
        <w:t>финансирование строительных и реставрационных работ должно осуществляться по утвержденной ПСД и в рамках отдельного проекта )</w:t>
      </w:r>
    </w:p>
    <w:p w:rsidR="00DD3D66" w:rsidRPr="00AF3612" w:rsidRDefault="00DD3D66" w:rsidP="0004367A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-</w:t>
      </w:r>
      <w:r w:rsidRPr="00AF3612">
        <w:rPr>
          <w:sz w:val="32"/>
          <w:szCs w:val="32"/>
        </w:rPr>
        <w:t>Строительств</w:t>
      </w:r>
      <w:r>
        <w:rPr>
          <w:sz w:val="32"/>
          <w:szCs w:val="32"/>
        </w:rPr>
        <w:t>о</w:t>
      </w:r>
      <w:r w:rsidRPr="00AF3612">
        <w:rPr>
          <w:sz w:val="32"/>
          <w:szCs w:val="32"/>
        </w:rPr>
        <w:t xml:space="preserve"> экспозиции и музея «Сокровища Испиджаба»</w:t>
      </w:r>
      <w:r>
        <w:rPr>
          <w:sz w:val="32"/>
          <w:szCs w:val="32"/>
        </w:rPr>
        <w:t xml:space="preserve"> </w:t>
      </w:r>
      <w:r w:rsidRPr="00D86147">
        <w:rPr>
          <w:b/>
          <w:sz w:val="32"/>
          <w:szCs w:val="32"/>
        </w:rPr>
        <w:t>(финансирование строительства музея и экспозиции должно осуществляться отдельным проектом )</w:t>
      </w:r>
    </w:p>
    <w:p w:rsidR="00DD3D66" w:rsidRPr="00AF3612" w:rsidRDefault="00DD3D66" w:rsidP="00AF3612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-</w:t>
      </w:r>
      <w:r w:rsidRPr="00AF3612">
        <w:rPr>
          <w:sz w:val="32"/>
          <w:szCs w:val="32"/>
        </w:rPr>
        <w:t>Подготовка документальных фильмов: «Шымкент на перекрестке караванных путей», «Древни</w:t>
      </w:r>
      <w:r>
        <w:rPr>
          <w:sz w:val="32"/>
          <w:szCs w:val="32"/>
        </w:rPr>
        <w:t>е</w:t>
      </w:r>
      <w:r w:rsidRPr="00AF3612">
        <w:rPr>
          <w:sz w:val="32"/>
          <w:szCs w:val="32"/>
        </w:rPr>
        <w:t xml:space="preserve">  сокровища нового Шымкента»</w:t>
      </w:r>
    </w:p>
    <w:p w:rsidR="00DD3D66" w:rsidRPr="00AF3612" w:rsidRDefault="00DD3D66" w:rsidP="00214EE0">
      <w:pPr>
        <w:rPr>
          <w:sz w:val="32"/>
          <w:szCs w:val="32"/>
        </w:rPr>
      </w:pPr>
      <w:r w:rsidRPr="00AF3612">
        <w:rPr>
          <w:sz w:val="32"/>
          <w:szCs w:val="32"/>
        </w:rPr>
        <w:t xml:space="preserve">     </w:t>
      </w:r>
      <w:r>
        <w:rPr>
          <w:sz w:val="32"/>
          <w:szCs w:val="32"/>
        </w:rPr>
        <w:t>-</w:t>
      </w:r>
      <w:r w:rsidRPr="00AF3612">
        <w:rPr>
          <w:sz w:val="32"/>
          <w:szCs w:val="32"/>
        </w:rPr>
        <w:t xml:space="preserve"> Издание «Свода памятников истории</w:t>
      </w:r>
      <w:r>
        <w:rPr>
          <w:sz w:val="32"/>
          <w:szCs w:val="32"/>
        </w:rPr>
        <w:t xml:space="preserve"> и</w:t>
      </w:r>
      <w:r w:rsidRPr="00AF3612">
        <w:rPr>
          <w:sz w:val="32"/>
          <w:szCs w:val="32"/>
        </w:rPr>
        <w:t xml:space="preserve"> культуры города Шымкент</w:t>
      </w:r>
    </w:p>
    <w:p w:rsidR="00DD3D66" w:rsidRPr="00AF3612" w:rsidRDefault="00DD3D66" w:rsidP="00214EE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F3612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AF3612">
        <w:rPr>
          <w:sz w:val="32"/>
          <w:szCs w:val="32"/>
        </w:rPr>
        <w:t>Издание книги-альбома «Сокровища Шымкента»</w:t>
      </w:r>
    </w:p>
    <w:p w:rsidR="00DD3D66" w:rsidRDefault="00DD3D66" w:rsidP="00214EE0">
      <w:pPr>
        <w:rPr>
          <w:sz w:val="32"/>
          <w:szCs w:val="32"/>
        </w:rPr>
      </w:pPr>
      <w:r>
        <w:rPr>
          <w:sz w:val="32"/>
          <w:szCs w:val="32"/>
        </w:rPr>
        <w:t xml:space="preserve">      -</w:t>
      </w:r>
      <w:r w:rsidRPr="00AF3612">
        <w:rPr>
          <w:sz w:val="32"/>
          <w:szCs w:val="32"/>
        </w:rPr>
        <w:t xml:space="preserve"> Издание книги-альбома «Памятники истории и культуры Шымкента»</w:t>
      </w:r>
    </w:p>
    <w:p w:rsidR="00DD3D66" w:rsidRPr="00AF3612" w:rsidRDefault="00DD3D66" w:rsidP="00214EE0">
      <w:pPr>
        <w:rPr>
          <w:sz w:val="32"/>
          <w:szCs w:val="32"/>
        </w:rPr>
      </w:pPr>
      <w:r>
        <w:rPr>
          <w:sz w:val="32"/>
          <w:szCs w:val="32"/>
        </w:rPr>
        <w:t>-Установка табличек,  памятных плит и ограждении на выявленных памятниках археологии города</w:t>
      </w:r>
    </w:p>
    <w:p w:rsidR="00DD3D66" w:rsidRPr="00AF3612" w:rsidRDefault="00DD3D66">
      <w:pPr>
        <w:rPr>
          <w:sz w:val="28"/>
          <w:szCs w:val="28"/>
        </w:rPr>
      </w:pPr>
    </w:p>
    <w:p w:rsidR="00DD3D66" w:rsidRDefault="00DD3D66" w:rsidP="009F0B3D">
      <w:pPr>
        <w:ind w:firstLine="709"/>
        <w:jc w:val="both"/>
        <w:rPr>
          <w:sz w:val="24"/>
        </w:rPr>
      </w:pPr>
      <w:r w:rsidRPr="00927404">
        <w:rPr>
          <w:sz w:val="24"/>
        </w:rPr>
        <w:br w:type="page"/>
      </w:r>
      <w:bookmarkStart w:id="0" w:name="_GoBack"/>
      <w:bookmarkEnd w:id="0"/>
      <w:r w:rsidRPr="00927404">
        <w:rPr>
          <w:sz w:val="24"/>
        </w:rPr>
        <w:t xml:space="preserve"> </w:t>
      </w:r>
    </w:p>
    <w:p w:rsidR="00DD3D66" w:rsidRPr="00C53A51" w:rsidRDefault="00DD3D66" w:rsidP="008A0F3A">
      <w:pPr>
        <w:jc w:val="center"/>
        <w:rPr>
          <w:b/>
          <w:color w:val="333399"/>
          <w:sz w:val="32"/>
          <w:szCs w:val="32"/>
        </w:rPr>
      </w:pPr>
      <w:r w:rsidRPr="00C53A51">
        <w:rPr>
          <w:b/>
          <w:color w:val="333399"/>
          <w:sz w:val="32"/>
          <w:szCs w:val="32"/>
        </w:rPr>
        <w:t>План мероприятий по реализации программы</w:t>
      </w:r>
    </w:p>
    <w:p w:rsidR="00DD3D66" w:rsidRPr="00ED08AC" w:rsidRDefault="00DD3D66" w:rsidP="008A0F3A">
      <w:pPr>
        <w:jc w:val="center"/>
        <w:rPr>
          <w:b/>
          <w:sz w:val="28"/>
          <w:szCs w:val="28"/>
        </w:rPr>
      </w:pPr>
      <w:r w:rsidRPr="00C53A51">
        <w:rPr>
          <w:b/>
          <w:color w:val="333399"/>
          <w:sz w:val="28"/>
          <w:szCs w:val="28"/>
        </w:rPr>
        <w:t>Интеграция историко-культурного наследия Шымкента  в культурную и экономическую жизнь Казахстана на 2016-2018гг</w:t>
      </w: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5808"/>
        <w:gridCol w:w="1842"/>
        <w:gridCol w:w="1133"/>
        <w:gridCol w:w="1279"/>
        <w:gridCol w:w="991"/>
        <w:gridCol w:w="142"/>
        <w:gridCol w:w="998"/>
        <w:gridCol w:w="1983"/>
      </w:tblGrid>
      <w:tr w:rsidR="00DD3D66" w:rsidRPr="000A596F" w:rsidTr="00727D06">
        <w:trPr>
          <w:cantSplit/>
          <w:trHeight w:val="726"/>
        </w:trPr>
        <w:tc>
          <w:tcPr>
            <w:tcW w:w="672" w:type="dxa"/>
            <w:vMerge w:val="restart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№№</w:t>
            </w:r>
          </w:p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п/п</w:t>
            </w:r>
          </w:p>
        </w:tc>
        <w:tc>
          <w:tcPr>
            <w:tcW w:w="5808" w:type="dxa"/>
            <w:vMerge w:val="restart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 xml:space="preserve">Ответственные </w:t>
            </w:r>
          </w:p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 xml:space="preserve">за исполнение </w:t>
            </w:r>
          </w:p>
        </w:tc>
        <w:tc>
          <w:tcPr>
            <w:tcW w:w="1133" w:type="dxa"/>
            <w:vMerge w:val="restart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 xml:space="preserve">Срок </w:t>
            </w:r>
          </w:p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 xml:space="preserve">исполнения </w:t>
            </w:r>
          </w:p>
        </w:tc>
        <w:tc>
          <w:tcPr>
            <w:tcW w:w="3410" w:type="dxa"/>
            <w:gridSpan w:val="4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 xml:space="preserve">Предполагаемые </w:t>
            </w:r>
          </w:p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расходы</w:t>
            </w:r>
          </w:p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 xml:space="preserve"> млн. тенге</w:t>
            </w: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D3D66" w:rsidRPr="000A596F" w:rsidTr="00727D06">
        <w:trPr>
          <w:cantSplit/>
          <w:trHeight w:val="275"/>
        </w:trPr>
        <w:tc>
          <w:tcPr>
            <w:tcW w:w="672" w:type="dxa"/>
            <w:vMerge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8" w:type="dxa"/>
            <w:vMerge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40" w:type="dxa"/>
            <w:gridSpan w:val="2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</w:p>
        </w:tc>
      </w:tr>
      <w:tr w:rsidR="00DD3D66" w:rsidRPr="000A596F" w:rsidTr="00727D06">
        <w:trPr>
          <w:cantSplit/>
          <w:trHeight w:val="417"/>
        </w:trPr>
        <w:tc>
          <w:tcPr>
            <w:tcW w:w="672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1</w:t>
            </w:r>
          </w:p>
        </w:tc>
        <w:tc>
          <w:tcPr>
            <w:tcW w:w="5808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6</w:t>
            </w:r>
          </w:p>
        </w:tc>
        <w:tc>
          <w:tcPr>
            <w:tcW w:w="1140" w:type="dxa"/>
            <w:gridSpan w:val="2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center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8</w:t>
            </w:r>
          </w:p>
        </w:tc>
      </w:tr>
      <w:tr w:rsidR="00DD3D66" w:rsidRPr="000A596F" w:rsidTr="00727D06">
        <w:trPr>
          <w:cantSplit/>
        </w:trPr>
        <w:tc>
          <w:tcPr>
            <w:tcW w:w="14848" w:type="dxa"/>
            <w:gridSpan w:val="9"/>
          </w:tcPr>
          <w:p w:rsidR="00DD3D66" w:rsidRPr="000A596F" w:rsidRDefault="00DD3D66" w:rsidP="00893A18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DD3D66" w:rsidRPr="000A596F" w:rsidRDefault="00DD3D66" w:rsidP="00893A18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DD3D66" w:rsidRPr="000A596F" w:rsidTr="00727D06"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1</w:t>
            </w:r>
          </w:p>
        </w:tc>
        <w:tc>
          <w:tcPr>
            <w:tcW w:w="5808" w:type="dxa"/>
          </w:tcPr>
          <w:p w:rsidR="00DD3D66" w:rsidRPr="00ED08AC" w:rsidRDefault="00DD3D66" w:rsidP="00ED08AC">
            <w:pPr>
              <w:rPr>
                <w:bCs/>
                <w:sz w:val="28"/>
                <w:szCs w:val="28"/>
              </w:rPr>
            </w:pPr>
            <w:r w:rsidRPr="00ED08AC">
              <w:rPr>
                <w:bCs/>
                <w:sz w:val="28"/>
                <w:szCs w:val="28"/>
              </w:rPr>
              <w:t>Подготовка номинационных досье городища Шымкент и Сайрам</w:t>
            </w:r>
          </w:p>
          <w:p w:rsidR="00DD3D66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Шымкен-7,5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Сайрам-7,5 </w:t>
            </w: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DD3D66" w:rsidRPr="000A596F" w:rsidRDefault="00DD3D66" w:rsidP="00893A18">
            <w:pPr>
              <w:rPr>
                <w:sz w:val="28"/>
                <w:szCs w:val="28"/>
              </w:rPr>
            </w:pPr>
          </w:p>
          <w:p w:rsidR="00DD3D66" w:rsidRPr="000A596F" w:rsidRDefault="00DD3D66" w:rsidP="00893A18">
            <w:pPr>
              <w:rPr>
                <w:sz w:val="28"/>
                <w:szCs w:val="28"/>
              </w:rPr>
            </w:pPr>
          </w:p>
          <w:p w:rsidR="00DD3D66" w:rsidRPr="000A596F" w:rsidRDefault="00DD3D66" w:rsidP="00893A18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ab/>
            </w: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</w:rPr>
              <w:t xml:space="preserve">городской 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бюджет</w:t>
            </w:r>
          </w:p>
        </w:tc>
      </w:tr>
      <w:tr w:rsidR="00DD3D66" w:rsidRPr="000A596F" w:rsidTr="00727D06">
        <w:trPr>
          <w:trHeight w:val="2500"/>
        </w:trPr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808" w:type="dxa"/>
          </w:tcPr>
          <w:p w:rsidR="00DD3D66" w:rsidRPr="0016738C" w:rsidRDefault="00DD3D66" w:rsidP="0016738C">
            <w:pPr>
              <w:pStyle w:val="ListParagraph"/>
              <w:ind w:left="360"/>
              <w:rPr>
                <w:sz w:val="28"/>
                <w:szCs w:val="28"/>
              </w:rPr>
            </w:pPr>
            <w:r w:rsidRPr="0016738C">
              <w:rPr>
                <w:sz w:val="28"/>
                <w:szCs w:val="28"/>
              </w:rPr>
              <w:t>Подготовка свода памятников истории и культуры города  Шымкент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2017</w:t>
            </w:r>
          </w:p>
        </w:tc>
        <w:tc>
          <w:tcPr>
            <w:tcW w:w="1279" w:type="dxa"/>
          </w:tcPr>
          <w:p w:rsidR="00DD3D66" w:rsidRPr="000A596F" w:rsidRDefault="00DD3D66" w:rsidP="0016738C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</w:rPr>
              <w:t xml:space="preserve">городской 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бюджет</w:t>
            </w:r>
          </w:p>
        </w:tc>
      </w:tr>
      <w:tr w:rsidR="00DD3D66" w:rsidRPr="000A596F" w:rsidTr="00727D06">
        <w:trPr>
          <w:trHeight w:val="2500"/>
        </w:trPr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808" w:type="dxa"/>
          </w:tcPr>
          <w:p w:rsidR="00DD3D66" w:rsidRPr="00A56E54" w:rsidRDefault="00DD3D66" w:rsidP="00A56E54">
            <w:pPr>
              <w:jc w:val="both"/>
              <w:rPr>
                <w:sz w:val="28"/>
                <w:szCs w:val="28"/>
              </w:rPr>
            </w:pPr>
            <w:r w:rsidRPr="00A56E54">
              <w:rPr>
                <w:sz w:val="28"/>
                <w:szCs w:val="28"/>
              </w:rPr>
              <w:t xml:space="preserve">Подготовка ПСД по созданию  археологического парка, музея под открытым небом и музея города на территории городища Шымкент </w:t>
            </w:r>
          </w:p>
          <w:p w:rsidR="00DD3D66" w:rsidRPr="0087079E" w:rsidRDefault="00DD3D66" w:rsidP="00893A1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20</w:t>
            </w: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1279" w:type="dxa"/>
          </w:tcPr>
          <w:p w:rsidR="00DD3D66" w:rsidRPr="000A596F" w:rsidRDefault="00DD3D66" w:rsidP="00893A1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</w:tr>
      <w:tr w:rsidR="00DD3D66" w:rsidRPr="000A596F" w:rsidTr="00727D06">
        <w:trPr>
          <w:trHeight w:val="2500"/>
        </w:trPr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8" w:type="dxa"/>
          </w:tcPr>
          <w:p w:rsidR="00DD3D66" w:rsidRPr="00EB313F" w:rsidRDefault="00DD3D66" w:rsidP="00EB313F">
            <w:pPr>
              <w:pStyle w:val="ListParagraph"/>
              <w:ind w:left="360"/>
              <w:rPr>
                <w:sz w:val="28"/>
                <w:szCs w:val="28"/>
              </w:rPr>
            </w:pPr>
            <w:r w:rsidRPr="00EB313F">
              <w:rPr>
                <w:sz w:val="28"/>
                <w:szCs w:val="28"/>
              </w:rPr>
              <w:t>Подготовка ПСД и ТЭП музея «Сокровища Испиджаба»</w:t>
            </w:r>
          </w:p>
          <w:p w:rsidR="00DD3D66" w:rsidRPr="00EB313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</w:rPr>
              <w:t xml:space="preserve">городской 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DD3D66" w:rsidRPr="000A596F" w:rsidTr="00727D06">
        <w:trPr>
          <w:trHeight w:val="2500"/>
        </w:trPr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8" w:type="dxa"/>
          </w:tcPr>
          <w:p w:rsidR="00DD3D66" w:rsidRPr="0046296B" w:rsidRDefault="00DD3D66" w:rsidP="0046296B">
            <w:pPr>
              <w:pStyle w:val="ListParagraph"/>
              <w:ind w:left="360"/>
              <w:rPr>
                <w:sz w:val="28"/>
                <w:szCs w:val="28"/>
              </w:rPr>
            </w:pPr>
            <w:r w:rsidRPr="0046296B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двух </w:t>
            </w:r>
            <w:r w:rsidRPr="0046296B">
              <w:rPr>
                <w:sz w:val="28"/>
                <w:szCs w:val="28"/>
              </w:rPr>
              <w:t xml:space="preserve"> документальных фильмов: «Шымкент на перекрестке караванных путей», «</w:t>
            </w:r>
            <w:r>
              <w:rPr>
                <w:sz w:val="28"/>
                <w:szCs w:val="28"/>
              </w:rPr>
              <w:t>С</w:t>
            </w:r>
            <w:r w:rsidRPr="0046296B">
              <w:rPr>
                <w:sz w:val="28"/>
                <w:szCs w:val="28"/>
              </w:rPr>
              <w:t xml:space="preserve">окровища </w:t>
            </w:r>
            <w:r>
              <w:rPr>
                <w:sz w:val="28"/>
                <w:szCs w:val="28"/>
              </w:rPr>
              <w:t>древнего</w:t>
            </w:r>
            <w:r w:rsidRPr="0046296B">
              <w:rPr>
                <w:sz w:val="28"/>
                <w:szCs w:val="28"/>
              </w:rPr>
              <w:t xml:space="preserve"> Шымкента»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бюджет</w:t>
            </w:r>
          </w:p>
        </w:tc>
      </w:tr>
      <w:tr w:rsidR="00DD3D66" w:rsidRPr="000A596F" w:rsidTr="00727D06"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8" w:type="dxa"/>
          </w:tcPr>
          <w:p w:rsidR="00DD3D66" w:rsidRPr="0050508E" w:rsidRDefault="00DD3D66" w:rsidP="0050508E">
            <w:pPr>
              <w:rPr>
                <w:sz w:val="28"/>
                <w:szCs w:val="28"/>
              </w:rPr>
            </w:pPr>
            <w:r w:rsidRPr="0050508E">
              <w:rPr>
                <w:sz w:val="28"/>
                <w:szCs w:val="28"/>
              </w:rPr>
              <w:t>Археологические работы на городище Шымкент, Сайрам и на памятниках округи Шым</w:t>
            </w:r>
            <w:r>
              <w:rPr>
                <w:sz w:val="28"/>
                <w:szCs w:val="28"/>
              </w:rPr>
              <w:t>кентского и Сайрамского городищ</w:t>
            </w:r>
          </w:p>
          <w:p w:rsidR="00DD3D66" w:rsidRPr="0050508E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3D66" w:rsidRPr="000A596F" w:rsidRDefault="00DD3D66" w:rsidP="0050508E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50508E" w:rsidRDefault="00DD3D66" w:rsidP="00893A18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30,00</w:t>
            </w: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40,00</w:t>
            </w: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</w:tr>
      <w:tr w:rsidR="00DD3D66" w:rsidRPr="000A596F" w:rsidTr="00727D06"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Музея «Сокровища Испиджаба»</w:t>
            </w: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893A18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ПСД в рамках специального проекта</w:t>
            </w: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</w:tr>
      <w:tr w:rsidR="00DD3D66" w:rsidRPr="000A596F" w:rsidTr="00727D06">
        <w:trPr>
          <w:trHeight w:val="2056"/>
        </w:trPr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08" w:type="dxa"/>
          </w:tcPr>
          <w:p w:rsidR="00DD3D66" w:rsidRPr="000A596F" w:rsidRDefault="00DD3D66" w:rsidP="0041436D">
            <w:pPr>
              <w:jc w:val="both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Реставрация и воссоздание Средневекового облика города Шымкент. Регенерация и реставрация крепостной стены города, цитадели и шахристана Шымкент, а также древних улочек и помещений на основе вскрытых архитектурных конструкци</w:t>
            </w:r>
            <w:r>
              <w:rPr>
                <w:sz w:val="28"/>
                <w:szCs w:val="28"/>
              </w:rPr>
              <w:t>й</w:t>
            </w:r>
            <w:r w:rsidRPr="000A596F">
              <w:rPr>
                <w:sz w:val="28"/>
                <w:szCs w:val="28"/>
              </w:rPr>
              <w:t>, создание смотровых павильонов археологических раскопов; Благоустройство территории городища( вывоз мус</w:t>
            </w:r>
            <w:r>
              <w:rPr>
                <w:sz w:val="28"/>
                <w:szCs w:val="28"/>
              </w:rPr>
              <w:t>о</w:t>
            </w:r>
            <w:r w:rsidRPr="000A596F">
              <w:rPr>
                <w:sz w:val="28"/>
                <w:szCs w:val="28"/>
              </w:rPr>
              <w:t xml:space="preserve">ра, создание огражденной зоны); </w:t>
            </w:r>
            <w:r>
              <w:rPr>
                <w:sz w:val="28"/>
                <w:szCs w:val="28"/>
              </w:rPr>
              <w:t>С</w:t>
            </w:r>
            <w:r w:rsidRPr="000A596F">
              <w:rPr>
                <w:sz w:val="28"/>
                <w:szCs w:val="28"/>
              </w:rPr>
              <w:t>троительств</w:t>
            </w:r>
            <w:r>
              <w:rPr>
                <w:sz w:val="28"/>
                <w:szCs w:val="28"/>
              </w:rPr>
              <w:t>о</w:t>
            </w:r>
            <w:r w:rsidRPr="000A596F">
              <w:rPr>
                <w:sz w:val="28"/>
                <w:szCs w:val="28"/>
              </w:rPr>
              <w:t xml:space="preserve"> здания  </w:t>
            </w:r>
            <w:r>
              <w:rPr>
                <w:sz w:val="28"/>
                <w:szCs w:val="28"/>
              </w:rPr>
              <w:t>археологического парка-</w:t>
            </w:r>
            <w:r w:rsidRPr="000A596F">
              <w:rPr>
                <w:sz w:val="28"/>
                <w:szCs w:val="28"/>
              </w:rPr>
              <w:t xml:space="preserve">музея </w:t>
            </w:r>
            <w:r>
              <w:rPr>
                <w:sz w:val="28"/>
                <w:szCs w:val="28"/>
              </w:rPr>
              <w:t>на</w:t>
            </w:r>
            <w:r w:rsidRPr="000A596F">
              <w:rPr>
                <w:sz w:val="28"/>
                <w:szCs w:val="28"/>
              </w:rPr>
              <w:t xml:space="preserve"> тер</w:t>
            </w:r>
            <w:r>
              <w:rPr>
                <w:sz w:val="28"/>
                <w:szCs w:val="28"/>
              </w:rPr>
              <w:t xml:space="preserve">ритории городища Шымкент. </w:t>
            </w:r>
            <w:r w:rsidRPr="000A596F">
              <w:rPr>
                <w:sz w:val="28"/>
                <w:szCs w:val="28"/>
              </w:rPr>
              <w:t xml:space="preserve"> </w:t>
            </w:r>
          </w:p>
          <w:p w:rsidR="00DD3D66" w:rsidRPr="000A596F" w:rsidRDefault="00DD3D66" w:rsidP="0041436D">
            <w:pPr>
              <w:jc w:val="both"/>
              <w:rPr>
                <w:sz w:val="28"/>
                <w:szCs w:val="28"/>
              </w:rPr>
            </w:pPr>
          </w:p>
          <w:p w:rsidR="00DD3D66" w:rsidRPr="000A596F" w:rsidRDefault="00DD3D66" w:rsidP="0041436D">
            <w:pPr>
              <w:jc w:val="both"/>
              <w:rPr>
                <w:sz w:val="28"/>
                <w:szCs w:val="28"/>
              </w:rPr>
            </w:pPr>
          </w:p>
          <w:p w:rsidR="00DD3D66" w:rsidRPr="000A596F" w:rsidRDefault="00DD3D66" w:rsidP="0041436D">
            <w:pPr>
              <w:jc w:val="both"/>
              <w:rPr>
                <w:sz w:val="28"/>
                <w:szCs w:val="28"/>
              </w:rPr>
            </w:pPr>
          </w:p>
          <w:p w:rsidR="00DD3D66" w:rsidRPr="000A596F" w:rsidRDefault="00DD3D66" w:rsidP="0041436D">
            <w:pPr>
              <w:jc w:val="both"/>
              <w:rPr>
                <w:sz w:val="28"/>
                <w:szCs w:val="28"/>
              </w:rPr>
            </w:pPr>
          </w:p>
          <w:p w:rsidR="00DD3D66" w:rsidRPr="000A596F" w:rsidRDefault="00DD3D66" w:rsidP="00414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3D66" w:rsidRPr="000A596F" w:rsidRDefault="00DD3D66" w:rsidP="0041436D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41436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414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9" w:type="dxa"/>
          </w:tcPr>
          <w:p w:rsidR="00DD3D66" w:rsidRPr="000A596F" w:rsidRDefault="00DD3D66" w:rsidP="0041436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41436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998" w:type="dxa"/>
          </w:tcPr>
          <w:p w:rsidR="00DD3D66" w:rsidRPr="000A596F" w:rsidRDefault="00DD3D66" w:rsidP="0041436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По результатам ПСД в рамках специального проекта</w:t>
            </w:r>
          </w:p>
        </w:tc>
        <w:tc>
          <w:tcPr>
            <w:tcW w:w="1983" w:type="dxa"/>
          </w:tcPr>
          <w:p w:rsidR="00DD3D66" w:rsidRPr="000A596F" w:rsidRDefault="00DD3D66" w:rsidP="0041436D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</w:rPr>
              <w:t xml:space="preserve">городской </w:t>
            </w:r>
          </w:p>
          <w:p w:rsidR="00DD3D66" w:rsidRPr="000A596F" w:rsidRDefault="00DD3D66" w:rsidP="0041436D">
            <w:pPr>
              <w:jc w:val="both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 xml:space="preserve">бюджеты </w:t>
            </w:r>
          </w:p>
        </w:tc>
      </w:tr>
      <w:tr w:rsidR="00DD3D66" w:rsidRPr="000A596F" w:rsidTr="00727D06">
        <w:trPr>
          <w:trHeight w:val="2056"/>
        </w:trPr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08" w:type="dxa"/>
          </w:tcPr>
          <w:p w:rsidR="00DD3D66" w:rsidRPr="006605AA" w:rsidRDefault="00DD3D66" w:rsidP="006605AA">
            <w:pPr>
              <w:rPr>
                <w:sz w:val="28"/>
                <w:szCs w:val="28"/>
              </w:rPr>
            </w:pPr>
            <w:r w:rsidRPr="006605AA">
              <w:rPr>
                <w:sz w:val="28"/>
                <w:szCs w:val="28"/>
              </w:rPr>
              <w:t>Издание «Свода памятников истории культуры города Шымкент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5,00</w:t>
            </w: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городской бюджет</w:t>
            </w:r>
          </w:p>
        </w:tc>
      </w:tr>
      <w:tr w:rsidR="00DD3D66" w:rsidRPr="000A596F" w:rsidTr="00727D06"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DD3D66" w:rsidRPr="00604170" w:rsidRDefault="00DD3D66" w:rsidP="006605AA">
            <w:pPr>
              <w:rPr>
                <w:sz w:val="28"/>
                <w:szCs w:val="28"/>
              </w:rPr>
            </w:pPr>
            <w:r w:rsidRPr="00604170">
              <w:rPr>
                <w:sz w:val="28"/>
                <w:szCs w:val="28"/>
              </w:rPr>
              <w:t>Издание книги-альбома «Сокровища Шымкента»</w:t>
            </w:r>
          </w:p>
          <w:p w:rsidR="00DD3D66" w:rsidRPr="00214EE0" w:rsidRDefault="00DD3D66" w:rsidP="006605AA">
            <w:pPr>
              <w:ind w:left="360"/>
              <w:rPr>
                <w:sz w:val="24"/>
                <w:szCs w:val="24"/>
              </w:rPr>
            </w:pP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D3D66" w:rsidRPr="000A596F" w:rsidRDefault="00DD3D66" w:rsidP="00893A1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 w:rsidRPr="000A596F">
              <w:rPr>
                <w:sz w:val="28"/>
                <w:szCs w:val="28"/>
              </w:rPr>
              <w:t>городской бюджет</w:t>
            </w:r>
          </w:p>
        </w:tc>
      </w:tr>
      <w:tr w:rsidR="00DD3D66" w:rsidRPr="000A596F" w:rsidTr="00727D06"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08" w:type="dxa"/>
          </w:tcPr>
          <w:p w:rsidR="00DD3D66" w:rsidRPr="00604170" w:rsidRDefault="00DD3D66" w:rsidP="006605AA">
            <w:pPr>
              <w:rPr>
                <w:sz w:val="28"/>
                <w:szCs w:val="28"/>
              </w:rPr>
            </w:pPr>
            <w:r w:rsidRPr="00604170">
              <w:rPr>
                <w:sz w:val="28"/>
                <w:szCs w:val="28"/>
              </w:rPr>
              <w:t>Издание книги-альбома «Памятники истории и культуры Шымкента»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</w:rPr>
              <w:t>городской бюджет</w:t>
            </w:r>
            <w:r w:rsidRPr="000A596F">
              <w:rPr>
                <w:sz w:val="28"/>
                <w:szCs w:val="28"/>
                <w:lang w:val="kk-KZ"/>
              </w:rPr>
              <w:t xml:space="preserve">                                           </w:t>
            </w:r>
          </w:p>
        </w:tc>
      </w:tr>
      <w:tr w:rsidR="00DD3D66" w:rsidRPr="000A596F" w:rsidTr="00727D06">
        <w:tc>
          <w:tcPr>
            <w:tcW w:w="672" w:type="dxa"/>
          </w:tcPr>
          <w:p w:rsidR="00DD3D66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08" w:type="dxa"/>
          </w:tcPr>
          <w:p w:rsidR="00DD3D66" w:rsidRPr="00AF3612" w:rsidRDefault="00DD3D66" w:rsidP="00447B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-Установка табличек,  памятных плит и ограждении на выявленных памятниках археологии города</w:t>
            </w:r>
          </w:p>
          <w:p w:rsidR="00DD3D66" w:rsidRPr="00AF3612" w:rsidRDefault="00DD3D66" w:rsidP="00447BFF">
            <w:pPr>
              <w:ind w:left="360"/>
              <w:rPr>
                <w:sz w:val="28"/>
                <w:szCs w:val="28"/>
              </w:rPr>
            </w:pPr>
          </w:p>
          <w:p w:rsidR="00DD3D66" w:rsidRPr="00604170" w:rsidRDefault="00DD3D66" w:rsidP="006605A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3D66" w:rsidRPr="000A596F" w:rsidRDefault="00DD3D66" w:rsidP="00447BFF">
            <w:pPr>
              <w:jc w:val="both"/>
              <w:rPr>
                <w:sz w:val="28"/>
                <w:szCs w:val="28"/>
                <w:lang w:val="kk-KZ"/>
              </w:rPr>
            </w:pPr>
            <w:r w:rsidRPr="000A596F">
              <w:rPr>
                <w:sz w:val="28"/>
                <w:szCs w:val="28"/>
                <w:lang w:val="kk-KZ"/>
              </w:rPr>
              <w:t>Отдел культуры и развития языков города Шымкента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DD3D66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98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</w:tr>
      <w:tr w:rsidR="00DD3D66" w:rsidRPr="000A596F" w:rsidTr="00727D06">
        <w:tc>
          <w:tcPr>
            <w:tcW w:w="67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808" w:type="dxa"/>
          </w:tcPr>
          <w:p w:rsidR="00DD3D66" w:rsidRPr="00CC17EC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133" w:type="dxa"/>
            <w:gridSpan w:val="2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998" w:type="dxa"/>
          </w:tcPr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85,00 </w:t>
            </w:r>
          </w:p>
        </w:tc>
        <w:tc>
          <w:tcPr>
            <w:tcW w:w="1983" w:type="dxa"/>
          </w:tcPr>
          <w:p w:rsidR="00DD3D66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на 2016-2018гг. </w:t>
            </w:r>
          </w:p>
          <w:p w:rsidR="00DD3D66" w:rsidRPr="000A596F" w:rsidRDefault="00DD3D66" w:rsidP="0089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184,00мл. тен.</w:t>
            </w:r>
          </w:p>
        </w:tc>
      </w:tr>
    </w:tbl>
    <w:p w:rsidR="00DD3D66" w:rsidRPr="000A596F" w:rsidRDefault="00DD3D66" w:rsidP="008A0F3A">
      <w:pPr>
        <w:jc w:val="both"/>
        <w:rPr>
          <w:sz w:val="28"/>
          <w:szCs w:val="28"/>
        </w:rPr>
      </w:pPr>
      <w:r w:rsidRPr="000A596F">
        <w:rPr>
          <w:sz w:val="28"/>
          <w:szCs w:val="28"/>
        </w:rPr>
        <w:t xml:space="preserve"> </w:t>
      </w:r>
    </w:p>
    <w:p w:rsidR="00DD3D66" w:rsidRDefault="00DD3D66" w:rsidP="000A60CB">
      <w:pPr>
        <w:jc w:val="both"/>
        <w:rPr>
          <w:i/>
          <w:sz w:val="24"/>
        </w:rPr>
      </w:pPr>
    </w:p>
    <w:p w:rsidR="00DD3D66" w:rsidRPr="004B41D8" w:rsidRDefault="00DD3D66" w:rsidP="004B41D8">
      <w:pPr>
        <w:ind w:firstLine="709"/>
        <w:jc w:val="both"/>
        <w:rPr>
          <w:sz w:val="24"/>
          <w:szCs w:val="28"/>
        </w:rPr>
      </w:pPr>
    </w:p>
    <w:sectPr w:rsidR="00DD3D66" w:rsidRPr="004B41D8" w:rsidSect="00096F49">
      <w:footerReference w:type="default" r:id="rId10"/>
      <w:pgSz w:w="16838" w:h="11906" w:orient="landscape"/>
      <w:pgMar w:top="170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66" w:rsidRDefault="00DD3D66" w:rsidP="00624405">
      <w:pPr>
        <w:spacing w:after="0" w:line="240" w:lineRule="auto"/>
      </w:pPr>
      <w:r>
        <w:separator/>
      </w:r>
    </w:p>
  </w:endnote>
  <w:endnote w:type="continuationSeparator" w:id="0">
    <w:p w:rsidR="00DD3D66" w:rsidRDefault="00DD3D66" w:rsidP="0062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66" w:rsidRDefault="00DD3D66">
    <w:pPr>
      <w:pStyle w:val="Footer"/>
      <w:jc w:val="center"/>
    </w:pPr>
    <w:fldSimple w:instr="PAGE   \* MERGEFORMAT">
      <w:r>
        <w:rPr>
          <w:noProof/>
        </w:rPr>
        <w:t>9</w:t>
      </w:r>
    </w:fldSimple>
  </w:p>
  <w:p w:rsidR="00DD3D66" w:rsidRDefault="00DD3D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66" w:rsidRDefault="00DD3D66" w:rsidP="00624405">
      <w:pPr>
        <w:spacing w:after="0" w:line="240" w:lineRule="auto"/>
      </w:pPr>
      <w:r>
        <w:separator/>
      </w:r>
    </w:p>
  </w:footnote>
  <w:footnote w:type="continuationSeparator" w:id="0">
    <w:p w:rsidR="00DD3D66" w:rsidRDefault="00DD3D66" w:rsidP="0062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668"/>
    <w:multiLevelType w:val="hybridMultilevel"/>
    <w:tmpl w:val="E0C6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8877F2"/>
    <w:multiLevelType w:val="singleLevel"/>
    <w:tmpl w:val="AE42B9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">
    <w:nsid w:val="10857790"/>
    <w:multiLevelType w:val="hybridMultilevel"/>
    <w:tmpl w:val="60B8D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A19A6"/>
    <w:multiLevelType w:val="hybridMultilevel"/>
    <w:tmpl w:val="4B98952E"/>
    <w:lvl w:ilvl="0" w:tplc="A5566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65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04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AA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AA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00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44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2F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83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0C3DD8"/>
    <w:multiLevelType w:val="hybridMultilevel"/>
    <w:tmpl w:val="8E8C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96A07"/>
    <w:multiLevelType w:val="hybridMultilevel"/>
    <w:tmpl w:val="D200D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D24864"/>
    <w:multiLevelType w:val="hybridMultilevel"/>
    <w:tmpl w:val="E51CF690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7">
    <w:nsid w:val="54BE486F"/>
    <w:multiLevelType w:val="hybridMultilevel"/>
    <w:tmpl w:val="2B34EC66"/>
    <w:lvl w:ilvl="0" w:tplc="9B7EC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A9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48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A8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60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6A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8B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22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0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D2655DE"/>
    <w:multiLevelType w:val="hybridMultilevel"/>
    <w:tmpl w:val="EB00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45D82"/>
    <w:multiLevelType w:val="hybridMultilevel"/>
    <w:tmpl w:val="F0AC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773439"/>
    <w:multiLevelType w:val="hybridMultilevel"/>
    <w:tmpl w:val="6E60F972"/>
    <w:lvl w:ilvl="0" w:tplc="BA76E6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6D082D51"/>
    <w:multiLevelType w:val="hybridMultilevel"/>
    <w:tmpl w:val="4ACC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077A0"/>
    <w:multiLevelType w:val="hybridMultilevel"/>
    <w:tmpl w:val="EE6E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585593"/>
    <w:multiLevelType w:val="hybridMultilevel"/>
    <w:tmpl w:val="64C0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3787A"/>
    <w:multiLevelType w:val="hybridMultilevel"/>
    <w:tmpl w:val="0BC2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F84"/>
    <w:rsid w:val="00001F3D"/>
    <w:rsid w:val="000137D5"/>
    <w:rsid w:val="00024868"/>
    <w:rsid w:val="0004367A"/>
    <w:rsid w:val="0005223A"/>
    <w:rsid w:val="00055385"/>
    <w:rsid w:val="00061317"/>
    <w:rsid w:val="0006261A"/>
    <w:rsid w:val="00063E70"/>
    <w:rsid w:val="00065001"/>
    <w:rsid w:val="0006791D"/>
    <w:rsid w:val="00083621"/>
    <w:rsid w:val="0009155C"/>
    <w:rsid w:val="00096F49"/>
    <w:rsid w:val="000A03A6"/>
    <w:rsid w:val="000A5796"/>
    <w:rsid w:val="000A596F"/>
    <w:rsid w:val="000A60CB"/>
    <w:rsid w:val="000C1956"/>
    <w:rsid w:val="000C22E3"/>
    <w:rsid w:val="000D3E1E"/>
    <w:rsid w:val="000E07AE"/>
    <w:rsid w:val="000F258D"/>
    <w:rsid w:val="001053EF"/>
    <w:rsid w:val="00122911"/>
    <w:rsid w:val="00157DA6"/>
    <w:rsid w:val="00166A59"/>
    <w:rsid w:val="0016738C"/>
    <w:rsid w:val="00182FDF"/>
    <w:rsid w:val="001833A4"/>
    <w:rsid w:val="001877D0"/>
    <w:rsid w:val="001A1BD9"/>
    <w:rsid w:val="001A2A32"/>
    <w:rsid w:val="001D1E0D"/>
    <w:rsid w:val="001E120F"/>
    <w:rsid w:val="001E7D0A"/>
    <w:rsid w:val="001F6160"/>
    <w:rsid w:val="00200E44"/>
    <w:rsid w:val="00202D87"/>
    <w:rsid w:val="00214EE0"/>
    <w:rsid w:val="00217F75"/>
    <w:rsid w:val="002245E4"/>
    <w:rsid w:val="002275E3"/>
    <w:rsid w:val="00235965"/>
    <w:rsid w:val="00235D48"/>
    <w:rsid w:val="00236D62"/>
    <w:rsid w:val="002405B3"/>
    <w:rsid w:val="00241AB0"/>
    <w:rsid w:val="002513B8"/>
    <w:rsid w:val="00261041"/>
    <w:rsid w:val="002808FA"/>
    <w:rsid w:val="00283397"/>
    <w:rsid w:val="00285748"/>
    <w:rsid w:val="002868FF"/>
    <w:rsid w:val="002A7032"/>
    <w:rsid w:val="002B71E7"/>
    <w:rsid w:val="002C15A5"/>
    <w:rsid w:val="002D48DD"/>
    <w:rsid w:val="002D72D8"/>
    <w:rsid w:val="002E100C"/>
    <w:rsid w:val="002E1EA9"/>
    <w:rsid w:val="003018FE"/>
    <w:rsid w:val="003042D6"/>
    <w:rsid w:val="00321561"/>
    <w:rsid w:val="00327F66"/>
    <w:rsid w:val="00331F44"/>
    <w:rsid w:val="00370DBC"/>
    <w:rsid w:val="003722ED"/>
    <w:rsid w:val="003A07A6"/>
    <w:rsid w:val="003A14EA"/>
    <w:rsid w:val="003C26A4"/>
    <w:rsid w:val="003C569A"/>
    <w:rsid w:val="003D15FE"/>
    <w:rsid w:val="003D2ACE"/>
    <w:rsid w:val="003D6E42"/>
    <w:rsid w:val="0041436D"/>
    <w:rsid w:val="00414AF6"/>
    <w:rsid w:val="00415B92"/>
    <w:rsid w:val="00416850"/>
    <w:rsid w:val="004204BA"/>
    <w:rsid w:val="00421303"/>
    <w:rsid w:val="00447BFF"/>
    <w:rsid w:val="00453B1B"/>
    <w:rsid w:val="004554B0"/>
    <w:rsid w:val="0046296B"/>
    <w:rsid w:val="004A4844"/>
    <w:rsid w:val="004B2FAF"/>
    <w:rsid w:val="004B41D8"/>
    <w:rsid w:val="004C328A"/>
    <w:rsid w:val="004C3FED"/>
    <w:rsid w:val="004D6DBC"/>
    <w:rsid w:val="004E2953"/>
    <w:rsid w:val="0050508E"/>
    <w:rsid w:val="00510E5E"/>
    <w:rsid w:val="0051155F"/>
    <w:rsid w:val="0052178F"/>
    <w:rsid w:val="005267BD"/>
    <w:rsid w:val="00567B25"/>
    <w:rsid w:val="00576F97"/>
    <w:rsid w:val="0058507D"/>
    <w:rsid w:val="005961D2"/>
    <w:rsid w:val="005A3E19"/>
    <w:rsid w:val="005A6573"/>
    <w:rsid w:val="005B237C"/>
    <w:rsid w:val="005B5A4F"/>
    <w:rsid w:val="005C0308"/>
    <w:rsid w:val="005D17D4"/>
    <w:rsid w:val="005E1A16"/>
    <w:rsid w:val="005E505C"/>
    <w:rsid w:val="00600881"/>
    <w:rsid w:val="00604170"/>
    <w:rsid w:val="0060598E"/>
    <w:rsid w:val="0060711B"/>
    <w:rsid w:val="00610537"/>
    <w:rsid w:val="00617CFE"/>
    <w:rsid w:val="0062160D"/>
    <w:rsid w:val="00624405"/>
    <w:rsid w:val="00641162"/>
    <w:rsid w:val="00644047"/>
    <w:rsid w:val="006505F5"/>
    <w:rsid w:val="006605AA"/>
    <w:rsid w:val="00663817"/>
    <w:rsid w:val="00680C70"/>
    <w:rsid w:val="0068129D"/>
    <w:rsid w:val="006817FC"/>
    <w:rsid w:val="00685588"/>
    <w:rsid w:val="00687146"/>
    <w:rsid w:val="00690717"/>
    <w:rsid w:val="00692997"/>
    <w:rsid w:val="0069417E"/>
    <w:rsid w:val="006D2589"/>
    <w:rsid w:val="00705C78"/>
    <w:rsid w:val="00715272"/>
    <w:rsid w:val="00721B4A"/>
    <w:rsid w:val="00727D06"/>
    <w:rsid w:val="00744829"/>
    <w:rsid w:val="0075218B"/>
    <w:rsid w:val="007547BF"/>
    <w:rsid w:val="00763978"/>
    <w:rsid w:val="00793B31"/>
    <w:rsid w:val="007B6DB4"/>
    <w:rsid w:val="007C48C2"/>
    <w:rsid w:val="007D0323"/>
    <w:rsid w:val="007E5FFC"/>
    <w:rsid w:val="007E7626"/>
    <w:rsid w:val="0082104E"/>
    <w:rsid w:val="008268D7"/>
    <w:rsid w:val="0085114E"/>
    <w:rsid w:val="008639EA"/>
    <w:rsid w:val="0087079E"/>
    <w:rsid w:val="0087096E"/>
    <w:rsid w:val="008735A5"/>
    <w:rsid w:val="00876C78"/>
    <w:rsid w:val="00880DFF"/>
    <w:rsid w:val="008849CC"/>
    <w:rsid w:val="00885D86"/>
    <w:rsid w:val="00886F50"/>
    <w:rsid w:val="00893A18"/>
    <w:rsid w:val="008A0F3A"/>
    <w:rsid w:val="008A641C"/>
    <w:rsid w:val="008B0634"/>
    <w:rsid w:val="008B3B1C"/>
    <w:rsid w:val="008C46AC"/>
    <w:rsid w:val="008D2BD1"/>
    <w:rsid w:val="008E6595"/>
    <w:rsid w:val="008F0E07"/>
    <w:rsid w:val="008F69FA"/>
    <w:rsid w:val="009252FA"/>
    <w:rsid w:val="00925978"/>
    <w:rsid w:val="00927404"/>
    <w:rsid w:val="00945818"/>
    <w:rsid w:val="00946EAA"/>
    <w:rsid w:val="0094745E"/>
    <w:rsid w:val="00947EFD"/>
    <w:rsid w:val="00977D37"/>
    <w:rsid w:val="009836C6"/>
    <w:rsid w:val="00983EA5"/>
    <w:rsid w:val="00997990"/>
    <w:rsid w:val="009B3D75"/>
    <w:rsid w:val="009C1BC1"/>
    <w:rsid w:val="009C319A"/>
    <w:rsid w:val="009C688C"/>
    <w:rsid w:val="009E2A85"/>
    <w:rsid w:val="009E5642"/>
    <w:rsid w:val="009F0B3D"/>
    <w:rsid w:val="00A008EC"/>
    <w:rsid w:val="00A0351E"/>
    <w:rsid w:val="00A22D35"/>
    <w:rsid w:val="00A250F5"/>
    <w:rsid w:val="00A30CA7"/>
    <w:rsid w:val="00A523DB"/>
    <w:rsid w:val="00A557AC"/>
    <w:rsid w:val="00A56525"/>
    <w:rsid w:val="00A56E54"/>
    <w:rsid w:val="00A61F94"/>
    <w:rsid w:val="00A800D6"/>
    <w:rsid w:val="00A80A76"/>
    <w:rsid w:val="00A971A2"/>
    <w:rsid w:val="00AA3FE2"/>
    <w:rsid w:val="00AA7B0A"/>
    <w:rsid w:val="00AC13A5"/>
    <w:rsid w:val="00AE7E66"/>
    <w:rsid w:val="00AF3612"/>
    <w:rsid w:val="00B00230"/>
    <w:rsid w:val="00B027E1"/>
    <w:rsid w:val="00B1068B"/>
    <w:rsid w:val="00B13416"/>
    <w:rsid w:val="00B37968"/>
    <w:rsid w:val="00B429F0"/>
    <w:rsid w:val="00B51F34"/>
    <w:rsid w:val="00B64027"/>
    <w:rsid w:val="00BC07BC"/>
    <w:rsid w:val="00BE337E"/>
    <w:rsid w:val="00BF0156"/>
    <w:rsid w:val="00C04AB3"/>
    <w:rsid w:val="00C2533E"/>
    <w:rsid w:val="00C407A2"/>
    <w:rsid w:val="00C416BE"/>
    <w:rsid w:val="00C532C0"/>
    <w:rsid w:val="00C53A51"/>
    <w:rsid w:val="00C6374E"/>
    <w:rsid w:val="00C704C0"/>
    <w:rsid w:val="00C804D7"/>
    <w:rsid w:val="00C85247"/>
    <w:rsid w:val="00CB3897"/>
    <w:rsid w:val="00CB5AB3"/>
    <w:rsid w:val="00CC17EC"/>
    <w:rsid w:val="00CC56D4"/>
    <w:rsid w:val="00CC5765"/>
    <w:rsid w:val="00CE097B"/>
    <w:rsid w:val="00CE7D24"/>
    <w:rsid w:val="00CF784C"/>
    <w:rsid w:val="00D10D89"/>
    <w:rsid w:val="00D120FD"/>
    <w:rsid w:val="00D21D45"/>
    <w:rsid w:val="00D25E2F"/>
    <w:rsid w:val="00D32EA6"/>
    <w:rsid w:val="00D37FC6"/>
    <w:rsid w:val="00D42744"/>
    <w:rsid w:val="00D45D61"/>
    <w:rsid w:val="00D66204"/>
    <w:rsid w:val="00D774FC"/>
    <w:rsid w:val="00D77EEF"/>
    <w:rsid w:val="00D86147"/>
    <w:rsid w:val="00D91493"/>
    <w:rsid w:val="00DB2FDE"/>
    <w:rsid w:val="00DD3D66"/>
    <w:rsid w:val="00DE3685"/>
    <w:rsid w:val="00DE3C74"/>
    <w:rsid w:val="00DF019F"/>
    <w:rsid w:val="00E114ED"/>
    <w:rsid w:val="00E25ACF"/>
    <w:rsid w:val="00E30717"/>
    <w:rsid w:val="00E35E7D"/>
    <w:rsid w:val="00E35F9B"/>
    <w:rsid w:val="00E529B2"/>
    <w:rsid w:val="00E54ED3"/>
    <w:rsid w:val="00E721A0"/>
    <w:rsid w:val="00E9265D"/>
    <w:rsid w:val="00E94DB1"/>
    <w:rsid w:val="00E96159"/>
    <w:rsid w:val="00EA264B"/>
    <w:rsid w:val="00EB313F"/>
    <w:rsid w:val="00EB5F40"/>
    <w:rsid w:val="00EC462E"/>
    <w:rsid w:val="00ED08AC"/>
    <w:rsid w:val="00EF1323"/>
    <w:rsid w:val="00F00635"/>
    <w:rsid w:val="00F11F84"/>
    <w:rsid w:val="00F13700"/>
    <w:rsid w:val="00F15C47"/>
    <w:rsid w:val="00F21273"/>
    <w:rsid w:val="00F325F8"/>
    <w:rsid w:val="00F4499A"/>
    <w:rsid w:val="00F57A88"/>
    <w:rsid w:val="00F60658"/>
    <w:rsid w:val="00F62050"/>
    <w:rsid w:val="00F90CE0"/>
    <w:rsid w:val="00FA1455"/>
    <w:rsid w:val="00FA19D7"/>
    <w:rsid w:val="00FA2899"/>
    <w:rsid w:val="00FC185C"/>
    <w:rsid w:val="00FD07F7"/>
    <w:rsid w:val="00FE3A5B"/>
    <w:rsid w:val="00FE741F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97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F8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1F84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99"/>
    <w:qFormat/>
    <w:rsid w:val="00F11F84"/>
    <w:rPr>
      <w:rFonts w:eastAsia="Times New Roman"/>
      <w:lang w:val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11F84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F1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11F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E33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337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337E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E33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2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05"/>
    <w:rPr>
      <w:rFonts w:cs="Times New Roman"/>
    </w:rPr>
  </w:style>
  <w:style w:type="table" w:styleId="TableGrid">
    <w:name w:val="Table Grid"/>
    <w:basedOn w:val="TableNormal"/>
    <w:uiPriority w:val="99"/>
    <w:rsid w:val="006244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5A6573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62160D"/>
    <w:rPr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E505C"/>
    <w:pPr>
      <w:widowControl w:val="0"/>
      <w:spacing w:after="0" w:line="240" w:lineRule="auto"/>
    </w:pPr>
    <w:rPr>
      <w:rFonts w:ascii="Times New Roman" w:hAnsi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0D89"/>
    <w:rPr>
      <w:rFonts w:cs="Times New Roman"/>
      <w:lang w:val="ru-RU"/>
    </w:rPr>
  </w:style>
  <w:style w:type="character" w:customStyle="1" w:styleId="s1">
    <w:name w:val="s1"/>
    <w:basedOn w:val="DefaultParagraphFont"/>
    <w:uiPriority w:val="99"/>
    <w:rsid w:val="002405B3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DefaultParagraphFont"/>
    <w:uiPriority w:val="99"/>
    <w:rsid w:val="009B3D75"/>
    <w:rPr>
      <w:rFonts w:ascii="Times New Roman" w:hAnsi="Times New Roman" w:cs="Times New Roman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15</Pages>
  <Words>2002</Words>
  <Characters>11414</Characters>
  <Application>Microsoft Office Outlook</Application>
  <DocSecurity>0</DocSecurity>
  <Lines>0</Lines>
  <Paragraphs>0</Paragraphs>
  <ScaleCrop>false</ScaleCrop>
  <Company>Институт археологии им. А.Х. Маргулана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Интеграция археологического наследия Восточно-Казахстанской области в культурную и экономическую жизнь региона</dc:title>
  <dc:subject>Научно-исследовательская программа</dc:subject>
  <dc:creator>К.М. Байпаков, Б.А. Байтанаев, Д.А. Воякин, Е.Ш. Амиров</dc:creator>
  <cp:keywords/>
  <dc:description/>
  <cp:lastModifiedBy>Камила</cp:lastModifiedBy>
  <cp:revision>104</cp:revision>
  <dcterms:created xsi:type="dcterms:W3CDTF">2016-07-10T09:58:00Z</dcterms:created>
  <dcterms:modified xsi:type="dcterms:W3CDTF">2016-07-12T06:01:00Z</dcterms:modified>
</cp:coreProperties>
</file>